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-709" w:right="118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«Чебоксарский экономико-технологический колледж»</w:t>
      </w:r>
    </w:p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426" w:right="1200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 xml:space="preserve"> Министерства образования и молодежной политики Чувашской Республики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Pr="00FD4F2A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D4F2A">
        <w:rPr>
          <w:rFonts w:ascii="Calibri" w:eastAsia="Times New Roman" w:hAnsi="Calibri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287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D4F2A" w:rsidRPr="00FD4F2A" w:rsidRDefault="008242DB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1A75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</w:rPr>
        <w:t>ОСНОВЫ ДЕЛОВОЙ КУЛЬТУРЫ</w:t>
      </w:r>
    </w:p>
    <w:p w:rsidR="00FD4F2A" w:rsidRPr="00FD4F2A" w:rsidRDefault="00FD4F2A" w:rsidP="00FD4F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(общепрофессиональная дисциплина)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CB10C7" w:rsidRDefault="00FD4F2A" w:rsidP="00FD4F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677838">
        <w:rPr>
          <w:rFonts w:ascii="Times New Roman" w:hAnsi="Times New Roman"/>
          <w:b/>
        </w:rPr>
        <w:t xml:space="preserve">рофессия </w:t>
      </w:r>
      <w:r w:rsidRPr="00CB10C7">
        <w:rPr>
          <w:rFonts w:ascii="Times New Roman" w:hAnsi="Times New Roman"/>
          <w:b/>
        </w:rPr>
        <w:t>18874 Столяр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FD4F2A" w:rsidRDefault="00FD4F2A" w:rsidP="00FD4F2A">
      <w:pPr>
        <w:jc w:val="center"/>
        <w:rPr>
          <w:rFonts w:ascii="Times New Roman" w:hAnsi="Times New Roman"/>
          <w:b/>
        </w:rPr>
      </w:pPr>
      <w:r w:rsidRPr="00E97FEF">
        <w:rPr>
          <w:rFonts w:ascii="Times New Roman" w:hAnsi="Times New Roman"/>
          <w:b/>
        </w:rPr>
        <w:t>для обучающихся с ограниченными воз</w:t>
      </w:r>
      <w:r>
        <w:rPr>
          <w:rFonts w:ascii="Times New Roman" w:hAnsi="Times New Roman"/>
          <w:b/>
        </w:rPr>
        <w:t>можностями здоровья и инвалидов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2DB" w:rsidRPr="00FD4F2A" w:rsidRDefault="008242DB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783" w:rsidRPr="00B6475F" w:rsidRDefault="00FD4F2A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Чебоксары, </w:t>
      </w:r>
      <w:r w:rsidR="001A75CC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B64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75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</w:p>
    <w:p w:rsidR="00312783" w:rsidRDefault="00312783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СОДЕРЖАНИЕ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D4F2A" w:rsidRPr="00FD4F2A" w:rsidTr="00FD4F2A">
        <w:trPr>
          <w:trHeight w:val="866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стр.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СТРУКТУРА и содержание УЧЕБНОЙ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F2A" w:rsidRPr="00FD4F2A" w:rsidTr="00FD4F2A">
        <w:trPr>
          <w:trHeight w:val="670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FD4F2A" w:rsidRPr="00FD4F2A" w:rsidRDefault="00FD4F2A" w:rsidP="00FD4F2A">
            <w:pPr>
              <w:keepNext/>
              <w:keepLines/>
              <w:tabs>
                <w:tab w:val="num" w:pos="0"/>
              </w:tabs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312783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</w:t>
            </w: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softHyphen/>
              <w:t>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FD4F2A" w:rsidRPr="00FD4F2A" w:rsidRDefault="00FD4F2A" w:rsidP="00FD4F2A">
      <w:pPr>
        <w:ind w:firstLine="708"/>
        <w:jc w:val="both"/>
        <w:rPr>
          <w:rFonts w:ascii="Times New Roman" w:hAnsi="Times New Roman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професси</w:t>
      </w:r>
      <w:r w:rsidR="00A72CF1">
        <w:rPr>
          <w:rFonts w:ascii="Times New Roman" w:eastAsia="Times New Roman" w:hAnsi="Times New Roman" w:cs="Times New Roman"/>
          <w:sz w:val="24"/>
          <w:szCs w:val="24"/>
        </w:rPr>
        <w:t xml:space="preserve">онального обучения по профессии </w:t>
      </w:r>
      <w:r>
        <w:rPr>
          <w:rFonts w:ascii="Times New Roman" w:hAnsi="Times New Roman"/>
        </w:rPr>
        <w:t xml:space="preserve">18874 Столяр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 и инвалидов (с нервно-психическими нарушениями: расстройствами аутистического спектра, нарушения психического развития).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общепрофессиональный цикл.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должн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ы формироваться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11"/>
      <w:r w:rsidRPr="00FD4F2A">
        <w:rPr>
          <w:rFonts w:ascii="Times New Roman" w:eastAsia="Times New Roman" w:hAnsi="Times New Roman" w:cs="Times New Roman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05. Использовать информационно-коммуникационные технологии в профессиональной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06. Работать в команде, эффективно общаться с коллегами, руководством, клиентами.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07. Готовить к работе производственное помещение и поддерживать его санитарное состояние.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1.1. Производить подбор и раскрой заготовок, механическую обработку деталей столярных и мебельных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1.2. Выполнять столярные соединения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1.3. Ремонтировать и реставрировать столярные и мебельные 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1.4. Конструировать столярные изделия и мебель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2.1.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заготовку деревянных элементов различного направления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2.2.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Устанавливать несущие конструкции деревянных зданий и сооружений.</w:t>
      </w:r>
    </w:p>
    <w:p w:rsidR="000A1BF5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2.3.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работы по устройству лесов, подмостей, опалубки.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2.4.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Производить ремонт плотничных конструкций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D4F2A" w:rsidRPr="00FD4F2A" w:rsidTr="00FD4F2A">
        <w:trPr>
          <w:trHeight w:val="649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Код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Умения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Знания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создавать и соблюдать имидж делового человека;.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0К 06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 нормы взаимоотношений с коллегами, партнерам, клиентами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2.1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0A1BF5" w:rsidRPr="00FD4F2A" w:rsidTr="00FD4F2A">
        <w:trPr>
          <w:trHeight w:val="212"/>
        </w:trPr>
        <w:tc>
          <w:tcPr>
            <w:tcW w:w="817" w:type="dxa"/>
          </w:tcPr>
          <w:p w:rsidR="000A1BF5" w:rsidRPr="00FD4F2A" w:rsidRDefault="000A1BF5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2.4</w:t>
            </w:r>
          </w:p>
        </w:tc>
        <w:tc>
          <w:tcPr>
            <w:tcW w:w="3969" w:type="dxa"/>
          </w:tcPr>
          <w:p w:rsidR="000A1BF5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решения и аргументировано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отстаивать свою точку зрения в корректной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организации рабочего пространства для индивидуальной работы и профессионального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E75BCF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 на освоение  программы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A1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в том числе: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A75CC"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74</w:t>
      </w:r>
      <w:r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0A1BF5" w:rsidRDefault="00E75BCF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r w:rsidR="00FD4F2A"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P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D4F2A" w:rsidRPr="00FD4F2A" w:rsidTr="00FD4F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4F2A" w:rsidRPr="00FD4F2A" w:rsidTr="00FD4F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8242DB" w:rsidRDefault="00FD4F2A" w:rsidP="0082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7</w:t>
            </w:r>
            <w:r w:rsidR="00824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1A75CC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  <w:r w:rsidR="000463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4F2A" w:rsidRPr="00FD4F2A" w:rsidTr="00FD4F2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                      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2A" w:rsidRPr="00FD4F2A" w:rsidSect="00FD4F2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Тематический план и содержание учебной дисциплины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деловой культуры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825"/>
        <w:gridCol w:w="1701"/>
        <w:gridCol w:w="1560"/>
        <w:gridCol w:w="1809"/>
      </w:tblGrid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практических занятий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предмет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87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56699D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предмета «Основы деловой культуры». Его значение для овладения профессиональными навыками. Понятие о культуре. Понятие об общении. История развития деловой этики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Этика и культура поведения</w:t>
            </w:r>
          </w:p>
          <w:p w:rsidR="00FD4F2A" w:rsidRPr="004651FF" w:rsidRDefault="00FD4F2A" w:rsidP="00FD4F2A">
            <w:pPr>
              <w:snapToGri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99D" w:rsidRPr="00FD4F2A" w:rsidTr="009944B8">
        <w:trPr>
          <w:trHeight w:val="7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251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Этическая культура и деловой этикет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39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4651FF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Общие сведения об этической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7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Профессиональная 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1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A03EF4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телефонного общения и деловая беседа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Культура телефонного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34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4. Деловая беседа,  переговоры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 Деловая переписка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Визитная карточка в деловой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7. Публичное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Секреты общения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облик человека и 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интерьер рабочего помещения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8. Деловая игра «Внешний облик человека и его влияние на восприятие окружающими»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9. Внешний вид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10. Интерьер рабочего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национальной этики.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культура.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56699D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6456F3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Подарки в нашей жизни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Подарки в нашей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91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Поведение за столом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63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№12. Поведение за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Психология делового общения</w:t>
            </w:r>
            <w:r w:rsid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Конфликты</w:t>
            </w:r>
          </w:p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Деловое общение с психологической точки зрения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Классификация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Восприятие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Понимание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№13. Психологический тест «Приятно ли с вами общаться?»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Конфликты и их решения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Конфликт и его 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№14.  Конфликт. Типы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15. Психологический тест «Коммуникабельны ли вы?»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 особенностей личности в деловом общении</w:t>
            </w:r>
          </w:p>
        </w:tc>
      </w:tr>
      <w:tr w:rsidR="000E67E1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0E67E1" w:rsidRPr="004651FF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Темперамент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Эмоции и чувства</w:t>
            </w:r>
          </w:p>
          <w:p w:rsidR="000E67E1" w:rsidRPr="00FD4F2A" w:rsidRDefault="000E67E1" w:rsidP="00FD4F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Темперамент.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№16. 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>Эмоции и чувства.</w:t>
            </w: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 xml:space="preserve">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17.</w:t>
            </w: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Эмоции и чувства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673F90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FF" w:rsidRPr="00FD4F2A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4651FF" w:rsidRPr="008C60C6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C60C6" w:rsidRPr="008C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Характер, воля и способности</w:t>
            </w:r>
          </w:p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FD4F2A" w:rsidRPr="00673F90" w:rsidTr="00FD4F2A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2A" w:rsidRPr="00673F90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№18.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19.</w:t>
            </w:r>
            <w:r w:rsidRPr="00214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Волевой ли вы человек?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20.  Способности и задатки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0E67E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Повторение пройденных тем</w:t>
            </w:r>
          </w:p>
          <w:p w:rsidR="000E67E1" w:rsidRPr="00214166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2.1-2.4</w:t>
            </w:r>
          </w:p>
        </w:tc>
      </w:tr>
      <w:tr w:rsidR="001A75CC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Самостоятельная работа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2A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4F2A" w:rsidRPr="008C60C6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4F2A" w:rsidRPr="00FD4F2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рабочей программы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учебно-наглядных пособий «Деловая культура».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обеспечением, мультимедиапроектор, экран проекционный, сканер, принтер.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D4F2A" w:rsidRPr="00FD4F2A" w:rsidRDefault="00FD4F2A" w:rsidP="008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FD4F2A" w:rsidRPr="00FD4F2A" w:rsidRDefault="00FD4F2A" w:rsidP="008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FD4F2A" w:rsidRPr="00FD4F2A" w:rsidRDefault="00FD4F2A" w:rsidP="008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Шеламова Г.М. Деловая культура и психология общения: учебник для студ. учреждений сред. проф. образования, 14-е изд., стер.- М.: Издательский центр «Академия», 2016, - 192 с.</w:t>
      </w:r>
    </w:p>
    <w:p w:rsidR="00FD4F2A" w:rsidRDefault="008C60C6" w:rsidP="008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:rsidR="008C60C6" w:rsidRDefault="008C60C6" w:rsidP="008C60C6">
      <w:pPr>
        <w:pStyle w:val="Standard"/>
        <w:tabs>
          <w:tab w:val="left" w:pos="1418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Психология и этика делового общения. / Под ред. В.Н. Лавриненко. - М.: ЮНИТИ-ДАНА, 2013.                                                                                                                                      2.  </w:t>
      </w:r>
      <w:r w:rsidRPr="008C60C6">
        <w:rPr>
          <w:rFonts w:ascii="Times New Roman" w:hAnsi="Times New Roman"/>
          <w:sz w:val="24"/>
          <w:szCs w:val="24"/>
        </w:rPr>
        <w:t>Зарецкая И.И. Основы этики и психологии делового общения. -  М., 2013.</w:t>
      </w:r>
      <w:r w:rsidRPr="008C60C6">
        <w:rPr>
          <w:rFonts w:ascii="Times New Roman" w:hAnsi="Times New Roman" w:cs="Times New Roman"/>
          <w:sz w:val="24"/>
          <w:szCs w:val="24"/>
        </w:rPr>
        <w:t>Панов М.И., Панина Е.М., Борисов В.К. Этика деловых отношений. Учебник для среднего профессионального образования. - М., 2013.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3. </w:t>
      </w:r>
      <w:r w:rsidRPr="008C60C6">
        <w:rPr>
          <w:rFonts w:ascii="Times New Roman" w:hAnsi="Times New Roman" w:cs="Times New Roman"/>
          <w:sz w:val="24"/>
          <w:szCs w:val="24"/>
        </w:rPr>
        <w:t>Ладатко Л.В. Этика и культура управления. Учебное пособие для студентов среднего профессионального образования. - М., 2013.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4.  </w:t>
      </w:r>
      <w:r w:rsidRPr="008C60C6">
        <w:rPr>
          <w:rFonts w:ascii="Times New Roman" w:hAnsi="Times New Roman" w:cs="Times New Roman"/>
          <w:sz w:val="24"/>
          <w:szCs w:val="24"/>
        </w:rPr>
        <w:t>Канке А.А., Кошевая И.П. Профессионая этика и психология делового общения. Учебное пособие для среднего профессионального образования. -М., 2013.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5. </w:t>
      </w:r>
      <w:r w:rsidRPr="008C60C6">
        <w:rPr>
          <w:rFonts w:ascii="Times New Roman" w:hAnsi="Times New Roman" w:cs="Times New Roman"/>
          <w:sz w:val="24"/>
          <w:szCs w:val="24"/>
        </w:rPr>
        <w:t>Шувалова Н.Н. Этика деловых отношений. Учебно-практическое пособие. - М., 2013.</w:t>
      </w: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Pr="008C60C6">
        <w:rPr>
          <w:rFonts w:ascii="Times New Roman" w:hAnsi="Times New Roman" w:cs="Times New Roman"/>
          <w:sz w:val="24"/>
          <w:szCs w:val="24"/>
        </w:rPr>
        <w:t>Усов В.В. Деловой этикет. Учебное пособие для студентов учреждений среднего профессионального образования. - М., 2014.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7. </w:t>
      </w:r>
      <w:r w:rsidRPr="008C60C6">
        <w:rPr>
          <w:rFonts w:ascii="Times New Roman" w:hAnsi="Times New Roman" w:cs="Times New Roman"/>
          <w:sz w:val="24"/>
          <w:szCs w:val="24"/>
        </w:rPr>
        <w:t>Казаков С.Н., Шеламова Г.М. Этикет деловых отношений. Учебное пособие для профессионального образования. - М., 2014.</w:t>
      </w:r>
    </w:p>
    <w:p w:rsidR="008C60C6" w:rsidRPr="008C60C6" w:rsidRDefault="008C60C6" w:rsidP="008C60C6">
      <w:pPr>
        <w:pStyle w:val="Standard"/>
        <w:tabs>
          <w:tab w:val="left" w:pos="1418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line="240" w:lineRule="exac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r w:rsidR="00000D60">
        <w:rPr>
          <w:rFonts w:ascii="Times New Roman" w:hAnsi="Times New Roman" w:cs="Times New Roman"/>
          <w:i/>
          <w:sz w:val="24"/>
          <w:szCs w:val="24"/>
        </w:rPr>
        <w:t>:</w:t>
      </w:r>
    </w:p>
    <w:p w:rsidR="008C60C6" w:rsidRPr="008C60C6" w:rsidRDefault="008C60C6" w:rsidP="008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C60C6" w:rsidRDefault="008C60C6" w:rsidP="008C60C6">
      <w:pPr>
        <w:pStyle w:val="Standard"/>
        <w:spacing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F2A" w:rsidRPr="00FD4F2A" w:rsidRDefault="00FD4F2A" w:rsidP="008C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8C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8C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8C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8C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977"/>
        <w:gridCol w:w="3224"/>
      </w:tblGrid>
      <w:tr w:rsidR="00FD4F2A" w:rsidRPr="00FD4F2A" w:rsidTr="00FD4F2A">
        <w:tc>
          <w:tcPr>
            <w:tcW w:w="2283" w:type="pct"/>
            <w:vAlign w:val="center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Результаты обучения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Критерии оценки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Методы оценки</w:t>
            </w:r>
          </w:p>
        </w:tc>
      </w:tr>
      <w:tr w:rsidR="00FD4F2A" w:rsidRPr="00FD4F2A" w:rsidTr="00FD4F2A">
        <w:trPr>
          <w:trHeight w:val="1046"/>
        </w:trPr>
        <w:tc>
          <w:tcPr>
            <w:tcW w:w="228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Умения: 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решения и аргументировано отстаивать свою точку зрения в корректной форме;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и соблюдать имидж делового человека;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рабочее место.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Текущий контроль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 аттестация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FD4F2A" w:rsidRPr="00FD4F2A" w:rsidTr="00FD4F2A">
        <w:tc>
          <w:tcPr>
            <w:tcW w:w="2283" w:type="pct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составляющие внешнего облика делового человека: костюм, прическа, макияж, аксессуары и др.;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организации рабочего пространства для индивидуальной работы и профессионального общения.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Текущий контроль: устный опрос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5.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 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 с расстройствами аутистического спектра (РАС)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Условия организации профессионального обучения </w:t>
      </w:r>
      <w:r w:rsidRPr="00FD4F2A">
        <w:rPr>
          <w:rFonts w:ascii="Times New Roman" w:eastAsia="Times New Roman" w:hAnsi="Times New Roman" w:cs="Times New Roman"/>
          <w:bCs/>
          <w:sz w:val="24"/>
          <w:szCs w:val="24"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>выстраивать коммуникацию, приучая каждого обучающегося к правилам взаимодействия в группе.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Дозированное введение новизны.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с задержкой психического развития (ЗПР)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коррекционно-развивающей направленности обучения в рамках профессионального обучения;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повышения качества освоения образовательной программы обучающимися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должны учитываться следующие факторы и проявления: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особенности психического, неврологического и соматического состояния каждого обучающегося;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Обобщенными результатами обучения по дисциплинам и профессиональным модулям являются: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3) знание инструкции/технологической карты и умение следовать ей при выполнении заданий;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Arial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04" w:rsidRDefault="00042904"/>
    <w:sectPr w:rsidR="00042904" w:rsidSect="003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B8" w:rsidRDefault="009944B8">
      <w:pPr>
        <w:spacing w:after="0" w:line="240" w:lineRule="auto"/>
      </w:pPr>
      <w:r>
        <w:separator/>
      </w:r>
    </w:p>
  </w:endnote>
  <w:endnote w:type="continuationSeparator" w:id="0">
    <w:p w:rsidR="009944B8" w:rsidRDefault="0099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07933"/>
      <w:docPartObj>
        <w:docPartGallery w:val="Page Numbers (Bottom of Page)"/>
        <w:docPartUnique/>
      </w:docPartObj>
    </w:sdtPr>
    <w:sdtEndPr/>
    <w:sdtContent>
      <w:p w:rsidR="009944B8" w:rsidRDefault="009944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4B8" w:rsidRDefault="009944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B8" w:rsidRDefault="009944B8">
      <w:pPr>
        <w:spacing w:after="0" w:line="240" w:lineRule="auto"/>
      </w:pPr>
      <w:r>
        <w:separator/>
      </w:r>
    </w:p>
  </w:footnote>
  <w:footnote w:type="continuationSeparator" w:id="0">
    <w:p w:rsidR="009944B8" w:rsidRDefault="0099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B67736"/>
    <w:multiLevelType w:val="hybridMultilevel"/>
    <w:tmpl w:val="061EE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0DA"/>
    <w:multiLevelType w:val="hybridMultilevel"/>
    <w:tmpl w:val="E5B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71F0"/>
    <w:multiLevelType w:val="hybridMultilevel"/>
    <w:tmpl w:val="A4200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BF8"/>
    <w:multiLevelType w:val="multilevel"/>
    <w:tmpl w:val="1104050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CFB"/>
    <w:multiLevelType w:val="hybridMultilevel"/>
    <w:tmpl w:val="ED7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1D54"/>
    <w:multiLevelType w:val="hybridMultilevel"/>
    <w:tmpl w:val="B80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07DD9"/>
    <w:multiLevelType w:val="hybridMultilevel"/>
    <w:tmpl w:val="77128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6B"/>
    <w:rsid w:val="00000D60"/>
    <w:rsid w:val="00042904"/>
    <w:rsid w:val="000463C2"/>
    <w:rsid w:val="000A1BF5"/>
    <w:rsid w:val="000E67E1"/>
    <w:rsid w:val="00105FBC"/>
    <w:rsid w:val="00106C12"/>
    <w:rsid w:val="001A75CC"/>
    <w:rsid w:val="001D627D"/>
    <w:rsid w:val="00214166"/>
    <w:rsid w:val="00251E6B"/>
    <w:rsid w:val="00312783"/>
    <w:rsid w:val="0038553E"/>
    <w:rsid w:val="00395304"/>
    <w:rsid w:val="003963B9"/>
    <w:rsid w:val="004651FF"/>
    <w:rsid w:val="004A1C3B"/>
    <w:rsid w:val="004D5D7A"/>
    <w:rsid w:val="0056699D"/>
    <w:rsid w:val="00607B9D"/>
    <w:rsid w:val="006456F3"/>
    <w:rsid w:val="00665D58"/>
    <w:rsid w:val="00673F90"/>
    <w:rsid w:val="00766FFD"/>
    <w:rsid w:val="008242DB"/>
    <w:rsid w:val="00851AD7"/>
    <w:rsid w:val="008C60C6"/>
    <w:rsid w:val="0093246B"/>
    <w:rsid w:val="009944B8"/>
    <w:rsid w:val="009A60C0"/>
    <w:rsid w:val="00A03EF4"/>
    <w:rsid w:val="00A445F7"/>
    <w:rsid w:val="00A72CF1"/>
    <w:rsid w:val="00B3555C"/>
    <w:rsid w:val="00B6475F"/>
    <w:rsid w:val="00E75BCF"/>
    <w:rsid w:val="00E97AFF"/>
    <w:rsid w:val="00F1323D"/>
    <w:rsid w:val="00F4234E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1580"/>
  <w15:docId w15:val="{7C74835F-9878-4BB8-BB2F-415D0D0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3E"/>
  </w:style>
  <w:style w:type="paragraph" w:styleId="1">
    <w:name w:val="heading 1"/>
    <w:basedOn w:val="Standard"/>
    <w:next w:val="a"/>
    <w:link w:val="10"/>
    <w:rsid w:val="008C6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4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60C6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C60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8Num1">
    <w:name w:val="WW8Num1"/>
    <w:basedOn w:val="a2"/>
    <w:rsid w:val="008C60C6"/>
    <w:pPr>
      <w:numPr>
        <w:numId w:val="2"/>
      </w:numPr>
    </w:pPr>
  </w:style>
  <w:style w:type="paragraph" w:styleId="a7">
    <w:name w:val="No Spacing"/>
    <w:qFormat/>
    <w:rsid w:val="003127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5">
    <w:name w:val="Font Style25"/>
    <w:rsid w:val="003127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Семенова Надежда Геннадьевна</cp:lastModifiedBy>
  <cp:revision>21</cp:revision>
  <dcterms:created xsi:type="dcterms:W3CDTF">2019-09-14T19:25:00Z</dcterms:created>
  <dcterms:modified xsi:type="dcterms:W3CDTF">2022-10-19T12:19:00Z</dcterms:modified>
</cp:coreProperties>
</file>