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D7" w:rsidRDefault="003A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6974D7" w:rsidRDefault="003A4F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6974D7" w:rsidRDefault="003A4F72">
      <w:pPr>
        <w:pStyle w:val="consplusnonformatcxspmiddle"/>
        <w:spacing w:before="0" w:beforeAutospacing="0" w:after="0" w:afterAutospacing="0"/>
        <w:jc w:val="center"/>
      </w:pPr>
      <w:r>
        <w:t xml:space="preserve"> «Чебоксарский экономико-технологический колледж»</w:t>
      </w:r>
    </w:p>
    <w:p w:rsidR="006974D7" w:rsidRDefault="003A4F72">
      <w:pPr>
        <w:pStyle w:val="consplusnonformatcxsplast"/>
        <w:spacing w:before="0" w:beforeAutospacing="0" w:after="0" w:afterAutospacing="0"/>
        <w:jc w:val="center"/>
      </w:pPr>
      <w:r>
        <w:t>Министерства образования и молодежной политики Чувашской Республики</w:t>
      </w:r>
    </w:p>
    <w:p w:rsidR="006974D7" w:rsidRDefault="006974D7">
      <w:pPr>
        <w:spacing w:after="0"/>
        <w:jc w:val="center"/>
      </w:pPr>
    </w:p>
    <w:p w:rsidR="006974D7" w:rsidRDefault="006974D7"/>
    <w:p w:rsidR="006974D7" w:rsidRDefault="006974D7">
      <w:pPr>
        <w:rPr>
          <w:b/>
          <w:bCs/>
        </w:rPr>
      </w:pPr>
    </w:p>
    <w:p w:rsidR="006974D7" w:rsidRDefault="006974D7">
      <w:pPr>
        <w:rPr>
          <w:b/>
          <w:bCs/>
        </w:rPr>
      </w:pPr>
    </w:p>
    <w:p w:rsidR="006974D7" w:rsidRDefault="006974D7">
      <w:pPr>
        <w:rPr>
          <w:b/>
          <w:bCs/>
        </w:rPr>
      </w:pPr>
    </w:p>
    <w:p w:rsidR="006974D7" w:rsidRDefault="006974D7">
      <w:pPr>
        <w:rPr>
          <w:b/>
          <w:bCs/>
        </w:rPr>
      </w:pPr>
    </w:p>
    <w:p w:rsidR="006974D7" w:rsidRDefault="006974D7">
      <w:pPr>
        <w:rPr>
          <w:b/>
          <w:bCs/>
        </w:rPr>
      </w:pPr>
    </w:p>
    <w:p w:rsidR="006974D7" w:rsidRDefault="006974D7">
      <w:pPr>
        <w:jc w:val="center"/>
        <w:rPr>
          <w:b/>
          <w:bCs/>
        </w:rPr>
      </w:pPr>
    </w:p>
    <w:p w:rsidR="006974D7" w:rsidRDefault="003A4F72">
      <w:pPr>
        <w:jc w:val="center"/>
        <w:rPr>
          <w:b/>
          <w:bCs/>
          <w:caps/>
        </w:rPr>
      </w:pPr>
      <w:r>
        <w:rPr>
          <w:b/>
          <w:bCs/>
          <w:caps/>
        </w:rPr>
        <w:t>Методические РЕКОМЕНДАЦИИ для самостоятельной работы</w:t>
      </w:r>
    </w:p>
    <w:p w:rsidR="006974D7" w:rsidRDefault="003A4F72">
      <w:pPr>
        <w:spacing w:after="0" w:line="360" w:lineRule="auto"/>
        <w:jc w:val="center"/>
        <w:rPr>
          <w:b/>
        </w:rPr>
      </w:pPr>
      <w:r>
        <w:rPr>
          <w:b/>
        </w:rPr>
        <w:t>ОГСЭ.04 ФИЗИЧЕСКАЯ КУЛЬТУРА</w:t>
      </w:r>
    </w:p>
    <w:p w:rsidR="006974D7" w:rsidRDefault="003A4F72">
      <w:pPr>
        <w:spacing w:after="0"/>
        <w:jc w:val="center"/>
      </w:pPr>
      <w:r>
        <w:t xml:space="preserve"> специальность</w:t>
      </w:r>
    </w:p>
    <w:p w:rsidR="006974D7" w:rsidRDefault="003A4F72">
      <w:pPr>
        <w:spacing w:after="0"/>
        <w:jc w:val="center"/>
      </w:pPr>
      <w:r>
        <w:t>среднего профессионального образования</w:t>
      </w:r>
    </w:p>
    <w:p w:rsidR="006974D7" w:rsidRDefault="003A4F72">
      <w:pPr>
        <w:tabs>
          <w:tab w:val="left" w:pos="0"/>
        </w:tabs>
        <w:spacing w:line="360" w:lineRule="auto"/>
        <w:jc w:val="center"/>
        <w:rPr>
          <w:b/>
          <w:snapToGrid w:val="0"/>
        </w:rPr>
      </w:pPr>
      <w:r>
        <w:rPr>
          <w:b/>
        </w:rPr>
        <w:t>40.02.02 Правоохранительная деятельность</w:t>
      </w:r>
    </w:p>
    <w:p w:rsidR="006974D7" w:rsidRDefault="006974D7">
      <w:pPr>
        <w:spacing w:after="0"/>
        <w:jc w:val="center"/>
      </w:pPr>
    </w:p>
    <w:p w:rsidR="006974D7" w:rsidRDefault="006974D7"/>
    <w:p w:rsidR="006974D7" w:rsidRDefault="006974D7"/>
    <w:p w:rsidR="006974D7" w:rsidRDefault="003A4F72">
      <w:pPr>
        <w:shd w:val="clear" w:color="auto" w:fill="FFFFFF"/>
        <w:spacing w:after="0"/>
        <w:ind w:right="-284"/>
        <w:jc w:val="right"/>
        <w:rPr>
          <w:spacing w:val="-3"/>
        </w:rPr>
      </w:pPr>
      <w:r>
        <w:rPr>
          <w:spacing w:val="-3"/>
        </w:rPr>
        <w:t xml:space="preserve">Разработчик: </w:t>
      </w: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6974D7">
      <w:pPr>
        <w:shd w:val="clear" w:color="auto" w:fill="FFFFFF"/>
        <w:spacing w:after="0"/>
        <w:ind w:right="-284"/>
        <w:jc w:val="right"/>
        <w:rPr>
          <w:spacing w:val="-3"/>
        </w:rPr>
      </w:pPr>
    </w:p>
    <w:p w:rsidR="006974D7" w:rsidRDefault="003A4F72">
      <w:pPr>
        <w:jc w:val="center"/>
      </w:pPr>
      <w:r>
        <w:t>Чебоксары 2022</w:t>
      </w:r>
    </w:p>
    <w:p w:rsidR="006974D7" w:rsidRDefault="003A4F72">
      <w:pPr>
        <w:pStyle w:val="afa"/>
        <w:shd w:val="clear" w:color="auto" w:fill="FFFFFF"/>
        <w:spacing w:before="0" w:beforeAutospacing="0" w:after="150" w:afterAutospacing="0" w:line="360" w:lineRule="auto"/>
        <w:jc w:val="center"/>
      </w:pPr>
      <w:r>
        <w:rPr>
          <w:bCs/>
          <w:color w:val="000000"/>
          <w:spacing w:val="-10"/>
        </w:rPr>
        <w:lastRenderedPageBreak/>
        <w:t>СОДЕРЖАНИЕ</w:t>
      </w:r>
    </w:p>
    <w:p w:rsidR="006974D7" w:rsidRDefault="003A4F72">
      <w:pPr>
        <w:shd w:val="clear" w:color="auto" w:fill="FFFFFF"/>
        <w:tabs>
          <w:tab w:val="left" w:leader="dot" w:pos="8885"/>
        </w:tabs>
        <w:spacing w:before="0" w:after="0" w:line="360" w:lineRule="auto"/>
        <w:jc w:val="left"/>
        <w:rPr>
          <w:bCs/>
        </w:rPr>
      </w:pPr>
      <w:r>
        <w:rPr>
          <w:bCs/>
          <w:color w:val="000000"/>
          <w:spacing w:val="-10"/>
        </w:rPr>
        <w:t>Введение</w:t>
      </w:r>
    </w:p>
    <w:p w:rsidR="006974D7" w:rsidRDefault="003A4F72">
      <w:pPr>
        <w:spacing w:before="0" w:after="0" w:line="360" w:lineRule="auto"/>
        <w:rPr>
          <w:bCs/>
        </w:rPr>
      </w:pPr>
      <w:r>
        <w:rPr>
          <w:bCs/>
        </w:rPr>
        <w:t>1. Перечень и содержание самостоятельной работы студентов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>
        <w:rPr>
          <w:bCs/>
        </w:rPr>
        <w:t>2. Методические рекомендации по написанию реферата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>
        <w:rPr>
          <w:bCs/>
        </w:rPr>
        <w:t>3. Методические рекомендации по подготовке доклада</w:t>
      </w:r>
    </w:p>
    <w:p w:rsidR="006974D7" w:rsidRDefault="003A4F72">
      <w:pPr>
        <w:keepNext/>
        <w:widowControl w:val="0"/>
        <w:autoSpaceDE w:val="0"/>
        <w:autoSpaceDN w:val="0"/>
        <w:adjustRightInd w:val="0"/>
        <w:spacing w:before="0" w:after="0" w:line="360" w:lineRule="auto"/>
        <w:outlineLvl w:val="2"/>
        <w:rPr>
          <w:bCs/>
        </w:rPr>
      </w:pPr>
      <w:r>
        <w:rPr>
          <w:bCs/>
        </w:rPr>
        <w:t>4. Методические рекомендации по составлению конспекта</w:t>
      </w:r>
    </w:p>
    <w:p w:rsidR="006974D7" w:rsidRDefault="003A4F72">
      <w:pPr>
        <w:spacing w:line="360" w:lineRule="auto"/>
      </w:pPr>
      <w:r>
        <w:t>5. Методические рекомендации по подготовке компьютерных презентаций</w:t>
      </w:r>
    </w:p>
    <w:p w:rsidR="006974D7" w:rsidRDefault="003A4F72">
      <w:pPr>
        <w:spacing w:line="360" w:lineRule="auto"/>
      </w:pPr>
      <w:r>
        <w:t>6.Методические рекомендации к ведению дневника самоконтроля.</w:t>
      </w:r>
    </w:p>
    <w:p w:rsidR="006974D7" w:rsidRDefault="003A4F72">
      <w:pPr>
        <w:keepNext/>
        <w:keepLines/>
        <w:widowControl w:val="0"/>
        <w:spacing w:before="0" w:after="184" w:line="360" w:lineRule="auto"/>
        <w:ind w:left="20"/>
        <w:jc w:val="left"/>
      </w:pPr>
      <w:r>
        <w:rPr>
          <w:color w:val="000000"/>
        </w:rPr>
        <w:t>7. Методические рекомендации по составлению комплексов ОРУ</w:t>
      </w:r>
    </w:p>
    <w:p w:rsidR="006974D7" w:rsidRDefault="003A4F72">
      <w:pPr>
        <w:shd w:val="clear" w:color="auto" w:fill="FFFFFF"/>
        <w:tabs>
          <w:tab w:val="left" w:leader="dot" w:pos="8813"/>
        </w:tabs>
        <w:spacing w:before="0" w:after="0" w:line="360" w:lineRule="auto"/>
        <w:ind w:left="29"/>
        <w:jc w:val="left"/>
        <w:rPr>
          <w:b/>
          <w:bCs/>
          <w:color w:val="000000"/>
          <w:spacing w:val="-8"/>
        </w:rPr>
      </w:pPr>
      <w:r>
        <w:rPr>
          <w:bCs/>
          <w:color w:val="000000"/>
          <w:spacing w:val="-11"/>
        </w:rPr>
        <w:t>Список литературы</w:t>
      </w:r>
    </w:p>
    <w:p w:rsidR="006974D7" w:rsidRDefault="006974D7">
      <w:pPr>
        <w:spacing w:before="0" w:after="0" w:line="360" w:lineRule="auto"/>
        <w:jc w:val="center"/>
        <w:rPr>
          <w:b/>
          <w:bCs/>
        </w:rPr>
      </w:pPr>
    </w:p>
    <w:p w:rsidR="006974D7" w:rsidRDefault="006974D7">
      <w:pPr>
        <w:spacing w:before="0" w:after="0" w:line="360" w:lineRule="auto"/>
        <w:jc w:val="center"/>
        <w:rPr>
          <w:b/>
          <w:bCs/>
        </w:rPr>
      </w:pPr>
    </w:p>
    <w:p w:rsidR="006974D7" w:rsidRDefault="006974D7">
      <w:pPr>
        <w:spacing w:before="0" w:after="0" w:line="360" w:lineRule="auto"/>
        <w:jc w:val="center"/>
        <w:rPr>
          <w:b/>
          <w:bCs/>
        </w:rPr>
      </w:pPr>
    </w:p>
    <w:p w:rsidR="006974D7" w:rsidRDefault="006974D7">
      <w:pPr>
        <w:spacing w:before="0" w:after="0" w:line="360" w:lineRule="auto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left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jc w:val="center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6974D7">
      <w:pPr>
        <w:spacing w:before="0" w:after="0"/>
        <w:rPr>
          <w:b/>
          <w:bCs/>
        </w:rPr>
      </w:pPr>
    </w:p>
    <w:p w:rsidR="006974D7" w:rsidRDefault="003A4F72">
      <w:pPr>
        <w:spacing w:before="0" w:after="0"/>
        <w:jc w:val="center"/>
        <w:rPr>
          <w:b/>
          <w:bCs/>
        </w:rPr>
      </w:pPr>
      <w:r>
        <w:rPr>
          <w:b/>
          <w:bCs/>
        </w:rPr>
        <w:lastRenderedPageBreak/>
        <w:t>ВВЕДЕНИЕ</w:t>
      </w:r>
    </w:p>
    <w:p w:rsidR="006974D7" w:rsidRDefault="003A4F72">
      <w:pPr>
        <w:spacing w:after="0"/>
        <w:ind w:firstLine="709"/>
      </w:pPr>
      <w:r>
        <w:t>Самостоятельная работа студентов по Физической культуре является неотъемлемой составляющей процесса освоения программы обучения по специальности 40.02.02 Правоохранительная деятельность.</w:t>
      </w:r>
    </w:p>
    <w:p w:rsidR="006974D7" w:rsidRDefault="003A4F72">
      <w:pPr>
        <w:spacing w:before="0" w:after="0"/>
        <w:ind w:firstLine="709"/>
      </w:pPr>
      <w:r>
        <w:t>Самостоятельная работа студентов (СРС) охватывает аспекты изучения Физической культуры, в значительной мере определяет результаты и качество освоения дисциплины. В связи с этим планирование, организация, выполнение и контроль СРС по дисциплине приобретают особое значение и нуждаются в методическом руководстве и методическом обеспечении.</w:t>
      </w:r>
    </w:p>
    <w:p w:rsidR="006974D7" w:rsidRDefault="003A4F72">
      <w:pPr>
        <w:spacing w:before="0" w:after="0"/>
        <w:ind w:firstLine="709"/>
      </w:pPr>
      <w:r>
        <w:t>Настоящие методические рекомендации освещают виды и формы СРС по определенным аспектам Физической культуры, систематизируют формы контроля СРС и содержат методические рекомендации по отдельным аспектам освоения дисциплины.</w:t>
      </w:r>
    </w:p>
    <w:p w:rsidR="006974D7" w:rsidRDefault="0069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</w:rPr>
      </w:pPr>
      <w:bookmarkStart w:id="0" w:name="sub_517"/>
      <w:bookmarkStart w:id="1" w:name="sub_5224"/>
    </w:p>
    <w:p w:rsidR="006974D7" w:rsidRDefault="003A4F72">
      <w:pPr>
        <w:spacing w:before="0" w:after="0" w:line="360" w:lineRule="auto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>1. ПЕРЕЧЕНЬ И СОДЕРЖАНИЕ САМОСТОЯТЕЛЬНОЙ РАБОТЫ СТУДЕНТОВ</w:t>
      </w: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8"/>
        <w:gridCol w:w="2742"/>
      </w:tblGrid>
      <w:tr w:rsidR="002B6A53" w:rsidTr="00C858FF">
        <w:tc>
          <w:tcPr>
            <w:tcW w:w="6828" w:type="dxa"/>
          </w:tcPr>
          <w:p w:rsidR="002B6A53" w:rsidRDefault="002B6A53" w:rsidP="002B6A53">
            <w:pPr>
              <w:spacing w:after="0"/>
            </w:pPr>
            <w:r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2742" w:type="dxa"/>
          </w:tcPr>
          <w:p w:rsidR="002B6A53" w:rsidRDefault="002B6A53" w:rsidP="00C858FF">
            <w:pPr>
              <w:spacing w:after="0"/>
              <w:rPr>
                <w:iCs/>
              </w:rPr>
            </w:pPr>
            <w:r>
              <w:rPr>
                <w:b/>
                <w:iCs/>
              </w:rPr>
              <w:t>Объем часов</w:t>
            </w:r>
          </w:p>
        </w:tc>
      </w:tr>
      <w:tr w:rsidR="002B6A53" w:rsidTr="00C858FF">
        <w:tc>
          <w:tcPr>
            <w:tcW w:w="6828" w:type="dxa"/>
          </w:tcPr>
          <w:p w:rsidR="002B6A53" w:rsidRPr="002B6A53" w:rsidRDefault="002B6A53" w:rsidP="00C858FF">
            <w:pPr>
              <w:spacing w:after="0"/>
            </w:pPr>
            <w:r w:rsidRPr="002B6A53">
              <w:t xml:space="preserve">- </w:t>
            </w:r>
            <w:r w:rsidRPr="002B6A53">
              <w:rPr>
                <w:bCs/>
                <w:color w:val="000000"/>
              </w:rPr>
              <w:t>Раздел 1. Техника безопасности на занятиях по физической культуре</w:t>
            </w:r>
          </w:p>
        </w:tc>
        <w:tc>
          <w:tcPr>
            <w:tcW w:w="2742" w:type="dxa"/>
          </w:tcPr>
          <w:p w:rsidR="002B6A53" w:rsidRDefault="002B6A53" w:rsidP="00C858FF">
            <w:pPr>
              <w:spacing w:after="0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 Раздел 2. Легкая атлетика</w:t>
            </w:r>
          </w:p>
        </w:tc>
        <w:tc>
          <w:tcPr>
            <w:tcW w:w="2742" w:type="dxa"/>
          </w:tcPr>
          <w:p w:rsidR="002B6A53" w:rsidRDefault="002B6A53" w:rsidP="00E87C44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  <w:r w:rsidR="00E87C44">
              <w:rPr>
                <w:iCs/>
              </w:rPr>
              <w:t>8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21681E">
            <w:pPr>
              <w:spacing w:after="0"/>
            </w:pPr>
            <w:r>
              <w:t>-Раздел 3. Спортивные игры (баскетбол)</w:t>
            </w:r>
          </w:p>
        </w:tc>
        <w:tc>
          <w:tcPr>
            <w:tcW w:w="2742" w:type="dxa"/>
          </w:tcPr>
          <w:p w:rsidR="002B6A53" w:rsidRDefault="00325D19" w:rsidP="00E87C44">
            <w:pPr>
              <w:spacing w:after="0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-Раздел 4. Гимнастика</w:t>
            </w:r>
          </w:p>
        </w:tc>
        <w:tc>
          <w:tcPr>
            <w:tcW w:w="2742" w:type="dxa"/>
          </w:tcPr>
          <w:p w:rsidR="002B6A53" w:rsidRDefault="002B6A53" w:rsidP="00E87C44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  <w:r w:rsidR="00E87C44">
              <w:rPr>
                <w:iCs/>
              </w:rPr>
              <w:t>6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-Раздел 5. Лыжная подготовка</w:t>
            </w:r>
          </w:p>
        </w:tc>
        <w:tc>
          <w:tcPr>
            <w:tcW w:w="2742" w:type="dxa"/>
          </w:tcPr>
          <w:p w:rsidR="002B6A53" w:rsidRDefault="002B6A53" w:rsidP="00B97A8F">
            <w:pPr>
              <w:spacing w:after="0"/>
              <w:rPr>
                <w:iCs/>
              </w:rPr>
            </w:pPr>
            <w:r>
              <w:rPr>
                <w:iCs/>
              </w:rPr>
              <w:t>1</w:t>
            </w:r>
            <w:r w:rsidR="00B97A8F">
              <w:rPr>
                <w:iCs/>
              </w:rPr>
              <w:t>8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-Раздел 6. Конькобежная подготовка</w:t>
            </w:r>
          </w:p>
        </w:tc>
        <w:tc>
          <w:tcPr>
            <w:tcW w:w="2742" w:type="dxa"/>
          </w:tcPr>
          <w:p w:rsidR="002B6A53" w:rsidRDefault="00E87C44" w:rsidP="00DC3381">
            <w:pPr>
              <w:spacing w:after="0"/>
              <w:rPr>
                <w:iCs/>
              </w:rPr>
            </w:pPr>
            <w:r>
              <w:rPr>
                <w:iCs/>
              </w:rPr>
              <w:t>2</w:t>
            </w:r>
            <w:r w:rsidR="00DC3381">
              <w:rPr>
                <w:iCs/>
              </w:rPr>
              <w:t>0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-Раздел 7. Спортивные игры (волейбол</w:t>
            </w:r>
            <w:r w:rsidR="0021681E">
              <w:t>)</w:t>
            </w:r>
          </w:p>
        </w:tc>
        <w:tc>
          <w:tcPr>
            <w:tcW w:w="2742" w:type="dxa"/>
          </w:tcPr>
          <w:p w:rsidR="002B6A53" w:rsidRDefault="00DC3381" w:rsidP="00C858FF">
            <w:pPr>
              <w:spacing w:after="0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</w:pPr>
            <w:r>
              <w:t>-Раздел 8. Туризм</w:t>
            </w:r>
          </w:p>
        </w:tc>
        <w:tc>
          <w:tcPr>
            <w:tcW w:w="2742" w:type="dxa"/>
          </w:tcPr>
          <w:p w:rsidR="002B6A53" w:rsidRDefault="00E87C44" w:rsidP="00C858FF">
            <w:pPr>
              <w:spacing w:after="0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  <w:rPr>
                <w:b/>
              </w:rPr>
            </w:pPr>
            <w:r>
              <w:rPr>
                <w:b/>
              </w:rPr>
              <w:t>Виды самостоятельной работы</w:t>
            </w:r>
          </w:p>
          <w:p w:rsidR="002B6A53" w:rsidRPr="009D55E6" w:rsidRDefault="009D55E6" w:rsidP="00C858FF">
            <w:pPr>
              <w:spacing w:after="0"/>
            </w:pPr>
            <w:r>
              <w:t>в</w:t>
            </w:r>
            <w:r w:rsidR="002B6A53" w:rsidRPr="009D55E6">
              <w:t xml:space="preserve"> том числе:</w:t>
            </w:r>
          </w:p>
          <w:p w:rsidR="00E629E5" w:rsidRDefault="002B6A53" w:rsidP="002B6A53">
            <w:pPr>
              <w:spacing w:after="0"/>
            </w:pPr>
            <w:r>
              <w:t>-</w:t>
            </w:r>
            <w:r w:rsidR="009D55E6">
              <w:t xml:space="preserve"> </w:t>
            </w:r>
            <w:r>
              <w:t>Подготовка рефератов</w:t>
            </w:r>
          </w:p>
          <w:p w:rsidR="00E629E5" w:rsidRDefault="00E629E5" w:rsidP="002B6A53">
            <w:pPr>
              <w:spacing w:after="0"/>
            </w:pPr>
            <w:r>
              <w:t>- Подготовка докладов</w:t>
            </w:r>
          </w:p>
          <w:p w:rsidR="00E629E5" w:rsidRDefault="00E629E5" w:rsidP="002B6A53">
            <w:pPr>
              <w:spacing w:after="0"/>
            </w:pPr>
            <w:r>
              <w:t>- Составление конспектов</w:t>
            </w:r>
          </w:p>
          <w:p w:rsidR="00E629E5" w:rsidRDefault="00E629E5" w:rsidP="002B6A53">
            <w:pPr>
              <w:spacing w:after="0"/>
            </w:pPr>
            <w:r>
              <w:t>- Подготовка компьютерных</w:t>
            </w:r>
            <w:r w:rsidR="002B6A53">
              <w:t xml:space="preserve"> презентаций</w:t>
            </w:r>
          </w:p>
          <w:p w:rsidR="009D55E6" w:rsidRDefault="00E629E5" w:rsidP="002B6A53">
            <w:pPr>
              <w:spacing w:after="0"/>
            </w:pPr>
            <w:r>
              <w:t>- Ведение дневника самоконтроля</w:t>
            </w:r>
            <w:r w:rsidR="002B6A53">
              <w:t xml:space="preserve"> </w:t>
            </w:r>
          </w:p>
          <w:p w:rsidR="002B6A53" w:rsidRDefault="002B6A53" w:rsidP="002B6A53">
            <w:pPr>
              <w:spacing w:after="0"/>
            </w:pPr>
            <w:r>
              <w:rPr>
                <w:b/>
              </w:rPr>
              <w:t xml:space="preserve">- </w:t>
            </w:r>
            <w:r>
              <w:t>Составление и выполнение комплексов ОРУ и ОФП</w:t>
            </w:r>
          </w:p>
          <w:p w:rsidR="00E629E5" w:rsidRDefault="00E629E5" w:rsidP="00E629E5">
            <w:pPr>
              <w:spacing w:after="0"/>
            </w:pPr>
            <w:r>
              <w:t>- Изучение правил соревнований</w:t>
            </w:r>
          </w:p>
          <w:p w:rsidR="002B6A53" w:rsidRDefault="002B6A53" w:rsidP="002B6A53">
            <w:pPr>
              <w:spacing w:after="0"/>
            </w:pPr>
            <w: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2B6A53" w:rsidRDefault="002B6A53" w:rsidP="00C858FF">
            <w:pPr>
              <w:spacing w:after="0"/>
              <w:rPr>
                <w:iCs/>
              </w:rPr>
            </w:pPr>
          </w:p>
        </w:tc>
      </w:tr>
      <w:tr w:rsidR="002B6A53" w:rsidTr="00C858FF">
        <w:tc>
          <w:tcPr>
            <w:tcW w:w="6828" w:type="dxa"/>
          </w:tcPr>
          <w:p w:rsidR="002B6A53" w:rsidRDefault="002B6A53" w:rsidP="00C858FF">
            <w:pPr>
              <w:spacing w:after="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42" w:type="dxa"/>
          </w:tcPr>
          <w:p w:rsidR="002B6A53" w:rsidRDefault="002B6A53" w:rsidP="002B6A53">
            <w:pPr>
              <w:spacing w:after="0"/>
              <w:rPr>
                <w:b/>
                <w:iCs/>
              </w:rPr>
            </w:pPr>
            <w:r>
              <w:rPr>
                <w:b/>
                <w:iCs/>
              </w:rPr>
              <w:t>170</w:t>
            </w:r>
          </w:p>
        </w:tc>
      </w:tr>
    </w:tbl>
    <w:p w:rsidR="006974D7" w:rsidRDefault="006974D7" w:rsidP="002B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b/>
        </w:rPr>
      </w:pPr>
    </w:p>
    <w:p w:rsidR="002B6A53" w:rsidRDefault="002B6A53" w:rsidP="002B6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b/>
        </w:rPr>
      </w:pPr>
    </w:p>
    <w:p w:rsidR="006974D7" w:rsidRDefault="0069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p w:rsidR="006974D7" w:rsidRDefault="006974D7">
      <w:pPr>
        <w:spacing w:after="0"/>
      </w:pPr>
    </w:p>
    <w:p w:rsidR="006974D7" w:rsidRDefault="0069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u w:val="single"/>
        </w:rPr>
      </w:pPr>
    </w:p>
    <w:p w:rsidR="006974D7" w:rsidRDefault="006974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6974D7">
      <w:pPr>
        <w:spacing w:after="0"/>
      </w:pPr>
    </w:p>
    <w:p w:rsidR="006974D7" w:rsidRDefault="003A4F72">
      <w:pPr>
        <w:spacing w:before="0" w:after="0"/>
        <w:jc w:val="center"/>
        <w:rPr>
          <w:b/>
          <w:bCs/>
          <w:caps/>
        </w:rPr>
      </w:pPr>
      <w:bookmarkStart w:id="2" w:name="_GoBack"/>
      <w:bookmarkEnd w:id="0"/>
      <w:bookmarkEnd w:id="1"/>
      <w:bookmarkEnd w:id="2"/>
      <w:r>
        <w:rPr>
          <w:b/>
          <w:bCs/>
          <w:caps/>
        </w:rPr>
        <w:lastRenderedPageBreak/>
        <w:t>2.  Методические рекомендации по написанию реферата</w:t>
      </w:r>
    </w:p>
    <w:p w:rsidR="006974D7" w:rsidRDefault="006974D7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b/>
          <w:bCs/>
        </w:rPr>
      </w:pPr>
    </w:p>
    <w:p w:rsidR="006974D7" w:rsidRDefault="003A4F72">
      <w:pPr>
        <w:spacing w:before="0" w:after="0"/>
        <w:ind w:firstLine="720"/>
      </w:pPr>
      <w:r>
        <w:rPr>
          <w:i/>
          <w:iCs/>
        </w:rPr>
        <w:t>Реферат</w:t>
      </w:r>
      <w:r>
        <w:t xml:space="preserve"> – это самостоятельное произведение, свидетельствующее о знании обучающимися литературы по предложенной теме, ее основной проблематике, отражающее точку зрения автора на данную проблему, умение осмысливать явления жизни на основе теоретических знаний. Содержание реферата должно быть логичным; изложение материала носит проблемно-тематический характер. Тематика рефератов предлагается преподавателем, но в выборе темы учащийся может проявить инициативу.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>
        <w:rPr>
          <w:i/>
          <w:iCs/>
        </w:rPr>
        <w:t>Содержание реферата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Реферат, как правило, должен содержать следующие структурные элементы: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титульный лист;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содержание;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введение;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основная часть;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заключение;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список использованных источников;</w:t>
      </w:r>
    </w:p>
    <w:p w:rsidR="006974D7" w:rsidRDefault="003A4F72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>- приложения (при необходимости).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Примерный объем в машинописных страницах составляющих реферата представлен в таблице.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>
        <w:rPr>
          <w:i/>
          <w:iCs/>
        </w:rPr>
        <w:t>Рекомендуемый объем структурных элементов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8"/>
        <w:gridCol w:w="2983"/>
      </w:tblGrid>
      <w:tr w:rsidR="006974D7">
        <w:trPr>
          <w:trHeight w:val="70"/>
        </w:trPr>
        <w:tc>
          <w:tcPr>
            <w:tcW w:w="6588" w:type="dxa"/>
          </w:tcPr>
          <w:p w:rsidR="006974D7" w:rsidRDefault="003A4F72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ind w:firstLine="720"/>
              <w:jc w:val="center"/>
              <w:rPr>
                <w:lang w:eastAsia="en-US"/>
              </w:rPr>
            </w:pPr>
            <w:r>
              <w:t>Наименование частей реферата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rPr>
                <w:lang w:eastAsia="en-US"/>
              </w:rPr>
            </w:pPr>
            <w:r>
              <w:t>Количество страниц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Титульный лист (Приложение 1)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Содержание (с указанием страниц)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1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Введение (правила оформления Приложение 3)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Основная часть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15-20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Заключение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1-2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Список использованных источников (Приложение 2)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1-2</w:t>
            </w:r>
          </w:p>
        </w:tc>
      </w:tr>
      <w:tr w:rsidR="006974D7">
        <w:tc>
          <w:tcPr>
            <w:tcW w:w="6588" w:type="dxa"/>
          </w:tcPr>
          <w:p w:rsidR="006974D7" w:rsidRDefault="003A4F72">
            <w:pPr>
              <w:widowControl w:val="0"/>
              <w:spacing w:before="0" w:after="0"/>
              <w:rPr>
                <w:lang w:eastAsia="en-US"/>
              </w:rPr>
            </w:pPr>
            <w:r>
              <w:t>Приложения</w:t>
            </w:r>
          </w:p>
        </w:tc>
        <w:tc>
          <w:tcPr>
            <w:tcW w:w="2983" w:type="dxa"/>
          </w:tcPr>
          <w:p w:rsidR="006974D7" w:rsidRDefault="003A4F72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>
              <w:t>Без ограничений</w:t>
            </w:r>
          </w:p>
        </w:tc>
      </w:tr>
    </w:tbl>
    <w:p w:rsidR="006974D7" w:rsidRDefault="006974D7">
      <w:pPr>
        <w:widowControl w:val="0"/>
        <w:tabs>
          <w:tab w:val="left" w:pos="284"/>
          <w:tab w:val="left" w:pos="3828"/>
        </w:tabs>
        <w:spacing w:before="0" w:after="0"/>
        <w:ind w:firstLine="720"/>
        <w:rPr>
          <w:lang w:eastAsia="en-US"/>
        </w:rPr>
      </w:pP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Во введении дается общая характеристика реферата:</w:t>
      </w:r>
    </w:p>
    <w:p w:rsidR="006974D7" w:rsidRDefault="003A4F72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>- обосновывается актуальность выбранной темы;</w:t>
      </w:r>
    </w:p>
    <w:p w:rsidR="006974D7" w:rsidRDefault="003A4F72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>- определяется цель работы и задачи, подлежащие решению для её достижения;</w:t>
      </w:r>
    </w:p>
    <w:p w:rsidR="006974D7" w:rsidRDefault="003A4F72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>- описываются объект и предмет исследования, информационная база исследования;</w:t>
      </w:r>
    </w:p>
    <w:p w:rsidR="006974D7" w:rsidRDefault="003A4F72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>- кратко характеризуется структура реферата по главам.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Главы основной части реферата могут носить теоретический, методологический и аналитический характер.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lastRenderedPageBreak/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6974D7" w:rsidRDefault="003A4F72">
      <w:pPr>
        <w:widowControl w:val="0"/>
        <w:spacing w:before="0" w:after="0"/>
        <w:jc w:val="center"/>
        <w:rPr>
          <w:i/>
          <w:iCs/>
        </w:rPr>
      </w:pPr>
      <w:r>
        <w:rPr>
          <w:i/>
          <w:iCs/>
        </w:rPr>
        <w:t>Критерии оценки реферата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Срок сдачи готового реферата определяется утвержденным графиком.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  <w:rPr>
          <w:i/>
          <w:iCs/>
        </w:rPr>
      </w:pPr>
      <w:r>
        <w:rPr>
          <w:i/>
          <w:iCs/>
        </w:rPr>
        <w:t>Реферат оценивается по системе: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Оценка "</w:t>
      </w:r>
      <w:r>
        <w:rPr>
          <w:u w:val="single"/>
        </w:rPr>
        <w:t>отлично</w:t>
      </w:r>
      <w:r>
        <w:t>"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Оценка "</w:t>
      </w:r>
      <w:r>
        <w:rPr>
          <w:u w:val="single"/>
        </w:rPr>
        <w:t>удовлетворительно</w:t>
      </w:r>
      <w:r>
        <w:t>" выставляется за 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Оценка "</w:t>
      </w:r>
      <w:r>
        <w:rPr>
          <w:u w:val="single"/>
        </w:rPr>
        <w:t>неудовлетворительно</w:t>
      </w:r>
      <w:r>
        <w:t>"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6974D7" w:rsidRDefault="003A4F72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 xml:space="preserve">Обучающийся, </w:t>
      </w:r>
      <w:r>
        <w:rPr>
          <w:u w:val="single"/>
        </w:rPr>
        <w:t>не представивший в установленный срок</w:t>
      </w:r>
      <w:r>
        <w:t xml:space="preserve">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6974D7" w:rsidRDefault="006974D7">
      <w:pPr>
        <w:spacing w:before="0" w:after="0"/>
        <w:ind w:firstLine="720"/>
        <w:jc w:val="left"/>
        <w:rPr>
          <w:b/>
          <w:bCs/>
        </w:rPr>
      </w:pPr>
    </w:p>
    <w:p w:rsidR="006974D7" w:rsidRDefault="006974D7">
      <w:pPr>
        <w:widowControl w:val="0"/>
        <w:tabs>
          <w:tab w:val="left" w:pos="284"/>
          <w:tab w:val="left" w:pos="851"/>
        </w:tabs>
        <w:spacing w:before="0" w:after="0"/>
        <w:ind w:firstLine="720"/>
        <w:jc w:val="center"/>
        <w:rPr>
          <w:b/>
          <w:bCs/>
        </w:rPr>
      </w:pPr>
      <w:bookmarkStart w:id="3" w:name="_Toc405843916"/>
      <w:bookmarkStart w:id="4" w:name="_Toc405751348"/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  <w:r>
        <w:rPr>
          <w:b/>
          <w:bCs/>
          <w:caps/>
        </w:rPr>
        <w:t>3. Методические рекомендации по подготовке доклада</w:t>
      </w:r>
      <w:bookmarkEnd w:id="3"/>
      <w:bookmarkEnd w:id="4"/>
    </w:p>
    <w:p w:rsidR="006974D7" w:rsidRDefault="006974D7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</w:p>
    <w:p w:rsidR="006974D7" w:rsidRDefault="003A4F72">
      <w:pPr>
        <w:widowControl w:val="0"/>
        <w:spacing w:before="0" w:after="0"/>
        <w:ind w:firstLine="720"/>
      </w:pPr>
      <w:r>
        <w:t>Доклад – это развернутое устное сообщение на какую-либо тему, сделанное публично. Он является разновидно</w:t>
      </w:r>
      <w:r>
        <w:softHyphen/>
        <w:t>стью самостоятельной научной работы обучающегося, часто применяется на семинарах.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Материал по теме часто собирается из нескольких достоверных источников (учебники, научная литература). Обучающийся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lastRenderedPageBreak/>
        <w:t>Работая над докладом, обучающийся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u w:val="single"/>
        </w:rPr>
      </w:pPr>
      <w:r>
        <w:rPr>
          <w:u w:val="single"/>
        </w:rPr>
        <w:t>Этапы подготовки доклада: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1. Определение цели доклада.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2. Подбор необходимого материала, определяющего содержание доклада.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3. Составление плана доклада, распределение собранного материала в необходимой логической последовательности.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4. Общее знакомство с литературой и выделение среди источников главного.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5. Уточнение плана, отбор материала к каждому пункту плана.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6. Композиционное оформление доклада.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7. Заучивание, запоминание текста доклада, подготовки тезисов выступления.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8. Выступление с докладом.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9. Обсуждение доклада.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10. Оценивание доклада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rPr>
          <w:i/>
          <w:iCs/>
          <w:u w:val="single"/>
        </w:rPr>
        <w:t>Композиционное оформление доклада</w:t>
      </w:r>
      <w:r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Вступление помогает обеспечить успех выступления по любой тематике.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t>Вступление должно содержать:</w:t>
      </w:r>
    </w:p>
    <w:p w:rsidR="006974D7" w:rsidRDefault="003A4F72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название доклада;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</w:pPr>
      <w:r>
        <w:t>- сообщение основной идеи;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</w:pPr>
      <w:r>
        <w:t>- современную оценку предмета изложения;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</w:pPr>
      <w:r>
        <w:t>- краткое перечисление рассматриваемых вопросов;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</w:pPr>
      <w:r>
        <w:t>- интересную для слушателей форму изложения;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</w:pPr>
      <w:r>
        <w:t>- акцентирование оригинальности подхода.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lang w:eastAsia="en-US"/>
        </w:rPr>
      </w:pPr>
      <w:r>
        <w:t>Выступление состоит из следующих частей: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rPr>
          <w:u w:val="single"/>
        </w:rPr>
        <w:t>Основная часть</w:t>
      </w:r>
      <w:r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6974D7" w:rsidRDefault="003A4F72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rPr>
          <w:u w:val="single"/>
        </w:rPr>
        <w:t>Заключение</w:t>
      </w:r>
      <w:r>
        <w:t xml:space="preserve"> - это чёткое обобщение и краткие выводы по излагаемой теме.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1"/>
        <w:rPr>
          <w:i/>
          <w:iCs/>
          <w:u w:val="single"/>
        </w:rPr>
      </w:pPr>
      <w:r>
        <w:rPr>
          <w:i/>
          <w:iCs/>
          <w:u w:val="single"/>
        </w:rPr>
        <w:t xml:space="preserve">Содержание и оформление разделов доклада 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</w:pPr>
      <w:r>
        <w:rPr>
          <w:b/>
          <w:bCs/>
          <w:i/>
          <w:iCs/>
        </w:rPr>
        <w:t>Титульный лист.</w:t>
      </w:r>
      <w:r>
        <w:t>   Является первой страницей доклада и заполняется по строго определенным правилам (Приложение 1).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>
        <w:t>В верхнем поле указывается  полное наименование учебного заведения.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>
        <w:t>В среднем поле дается заглавие доклада, которое проводится без слова " тема" и в кавычки не заключается.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Далее, ближе к  правому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В нижнем поле указывается  год написания доклада.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 xml:space="preserve">После титульного листа помещают </w:t>
      </w:r>
      <w:r>
        <w:rPr>
          <w:b/>
          <w:bCs/>
        </w:rPr>
        <w:t>содержание</w:t>
      </w:r>
      <w:r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Все заголовки начинаются с прописной буквы без точки  на конце. Последнее слово каждого заголовка соединяют отточием  (………) с соответствующим ему номером страницы в правом столбце оглавления.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 xml:space="preserve">Заголовки одинаковых ступеней рубрикации необходимо располагать друг под </w:t>
      </w:r>
      <w:r>
        <w:lastRenderedPageBreak/>
        <w:t>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rPr>
          <w:b/>
          <w:bCs/>
          <w:i/>
          <w:iCs/>
        </w:rPr>
        <w:t>Введение</w:t>
      </w:r>
      <w:r>
        <w:t>.  Здесь обычно обосновывается актуальность выбранной темы, цель и содержание доклада, указывается объект  (предмет) 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rPr>
          <w:b/>
          <w:bCs/>
          <w:i/>
          <w:iCs/>
        </w:rPr>
        <w:t>Основная  часть</w:t>
      </w:r>
      <w:r>
        <w:t>. Содержание глав этой части должно точно соответствовать теме работы и полностью ее раскрывать. Эти главы должны показать, что учащийся  умеет  сжато, логично и аргументировано излагать материал, обобщать, анализировать, делать логические выводы.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rPr>
          <w:b/>
          <w:bCs/>
          <w:i/>
          <w:iCs/>
        </w:rPr>
        <w:t>Заключительная  часть</w:t>
      </w:r>
      <w:r>
        <w:t>.  Предполагает последовательное, логически стройное изложение обобщенных выводов по рассматриваемой теме.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 </w:t>
      </w:r>
      <w:r>
        <w:rPr>
          <w:b/>
          <w:bCs/>
          <w:i/>
          <w:iCs/>
        </w:rPr>
        <w:t>Библиографический список использованных источников</w:t>
      </w:r>
      <w:r>
        <w:t xml:space="preserve"> должен формироваться в алфавитном порядке по фамилии авторов (Приложение 2).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Литература обычно группируется в списке в такой последовательности:</w:t>
      </w:r>
    </w:p>
    <w:p w:rsidR="006974D7" w:rsidRDefault="003A4F72">
      <w:pPr>
        <w:pStyle w:val="msolistparagraph0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6974D7" w:rsidRDefault="003A4F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 w:firstLine="720"/>
      </w:pPr>
      <w:r>
        <w:t>специальная научная отечественная и зарубежная литература (монографии, учебники, научные статьи и т.п.);</w:t>
      </w:r>
    </w:p>
    <w:p w:rsidR="006974D7" w:rsidRDefault="003A4F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ind w:left="0" w:firstLine="720"/>
      </w:pPr>
      <w:r>
        <w:t>статистические, инструктивные и отчетные материалы предприятий, организаций и учреждений.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Включенная в список литература нумеруется сплошным порядком от первого до последнего названия.</w:t>
      </w:r>
    </w:p>
    <w:p w:rsidR="006974D7" w:rsidRDefault="003A4F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i/>
          <w:iCs/>
          <w:lang w:val="be-BY"/>
        </w:rPr>
      </w:pPr>
      <w:r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>
        <w:rPr>
          <w:i/>
          <w:iCs/>
          <w:lang w:val="be-BY"/>
        </w:rPr>
        <w:t>Остроух А.В. Основы информационных технологий: учебник для студ.учрежд. сред.проф.образованя / А.В.Остроух. – М.: Издательский центр “Академия”, 2015. с.66-67.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 xml:space="preserve">Страницы можно указывать прямо в тексте, после указания номера, под которым литературный источник находится в списке литературы (например, 7)  </w:t>
      </w:r>
      <w:r>
        <w:sym w:font="Symbol" w:char="F05B"/>
      </w:r>
      <w:r>
        <w:t>7</w:t>
      </w:r>
      <w:r>
        <w:sym w:font="Symbol" w:char="F05D"/>
      </w:r>
      <w:r>
        <w:t xml:space="preserve"> , с. 67- 89).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 xml:space="preserve">В </w:t>
      </w:r>
      <w:r>
        <w:rPr>
          <w:b/>
          <w:bCs/>
          <w:i/>
          <w:iCs/>
        </w:rPr>
        <w:t>приложении</w:t>
      </w:r>
      <w:r>
        <w:t xml:space="preserve"> помещают вспомогательные или дополнительные материалы, которые загромождают текст основной части работы  (таблицы, карты, графики, неопубликованные документы, переписка и т.д.).  Каждое приложение должно начинаться с нового листа  (страницы)  с указанием в правом верхнем углу слова  " Приложение" и иметь тематический заголовок. При наличии в работе более одного приложения они нумеруются арабскими цифрами  (без знака "№"), 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6974D7" w:rsidRDefault="003A4F72">
      <w:pPr>
        <w:spacing w:before="0" w:after="0"/>
        <w:ind w:firstLine="720"/>
      </w:pPr>
      <w:r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jc w:val="center"/>
        <w:rPr>
          <w:i/>
          <w:iCs/>
        </w:rPr>
      </w:pPr>
      <w:r>
        <w:rPr>
          <w:i/>
          <w:iCs/>
        </w:rPr>
        <w:t>Критерии оценки доклада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Срок сдачи готового доклада определяется преподавателем.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В случае отрицательного заключения преподавателя обучающийся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lastRenderedPageBreak/>
        <w:t>Доклад оценивается по системе: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Обучающийся,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6974D7" w:rsidRDefault="006974D7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  <w:bookmarkStart w:id="5" w:name="_Toc405751347"/>
      <w:bookmarkStart w:id="6" w:name="_Toc405843915"/>
    </w:p>
    <w:p w:rsidR="006974D7" w:rsidRDefault="006974D7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</w:p>
    <w:p w:rsidR="006974D7" w:rsidRDefault="003A4F72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  <w:r>
        <w:rPr>
          <w:b/>
          <w:bCs/>
        </w:rPr>
        <w:t>4. МЕТОДИЧЕСКИЕ РЕКОМЕНДАЦИИ ПО СОСТАВЛЕНИЮ КОН</w:t>
      </w:r>
      <w:bookmarkEnd w:id="5"/>
      <w:bookmarkEnd w:id="6"/>
      <w:r>
        <w:rPr>
          <w:b/>
          <w:bCs/>
        </w:rPr>
        <w:t>СПЕКТА КОМПЛЕКСОВ УПРАЖНЕНИЙ</w:t>
      </w:r>
    </w:p>
    <w:p w:rsidR="006974D7" w:rsidRDefault="006974D7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</w:p>
    <w:p w:rsidR="006974D7" w:rsidRDefault="003A4F72">
      <w:pPr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t>Конспект</w:t>
      </w:r>
      <w:r>
        <w:rPr>
          <w:color w:val="000000"/>
        </w:rPr>
        <w:t xml:space="preserve"> (от лат. </w:t>
      </w:r>
      <w:r>
        <w:rPr>
          <w:i/>
          <w:iCs/>
          <w:color w:val="000000"/>
        </w:rPr>
        <w:t>conspectus</w:t>
      </w:r>
      <w:r>
        <w:rPr>
          <w:color w:val="000000"/>
        </w:rPr>
        <w:t xml:space="preserve"> — обзор) — 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«Умный» конспект помогает воспринимать информацию практически любой сложности, предварительно придавая ей понятный вид.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color w:val="000000"/>
        </w:rPr>
        <w:t xml:space="preserve">Нужно уметь различать конспекты и правильно использовать ту категорию, которая лучше всего подходит для выполняемой работы. 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t>План-конспект.</w:t>
      </w:r>
      <w:r>
        <w:rPr>
          <w:color w:val="000000"/>
        </w:rPr>
        <w:t xml:space="preserve">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связаннее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lastRenderedPageBreak/>
        <w:t>Схематический план</w:t>
      </w:r>
      <w:r>
        <w:rPr>
          <w:color w:val="000000"/>
        </w:rPr>
        <w:t xml:space="preserve">.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t>Текстуальный конспект.</w:t>
      </w:r>
      <w:r>
        <w:rPr>
          <w:color w:val="000000"/>
        </w:rPr>
        <w:t xml:space="preserve">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t>Тематический конспект.</w:t>
      </w:r>
      <w:r w:rsidR="00FC6F7D">
        <w:rPr>
          <w:i/>
          <w:iCs/>
          <w:color w:val="000000"/>
        </w:rPr>
        <w:t xml:space="preserve"> </w:t>
      </w:r>
      <w:r>
        <w:rPr>
          <w:color w:val="000000"/>
        </w:rPr>
        <w:t xml:space="preserve">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</w:t>
      </w: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>
        <w:rPr>
          <w:i/>
          <w:iCs/>
          <w:color w:val="000000"/>
        </w:rPr>
        <w:t>Свободный.</w:t>
      </w:r>
      <w:r>
        <w:rPr>
          <w:color w:val="000000"/>
        </w:rPr>
        <w:t xml:space="preserve">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</w:t>
      </w:r>
    </w:p>
    <w:p w:rsidR="006974D7" w:rsidRDefault="003A4F72">
      <w:pPr>
        <w:widowControl w:val="0"/>
        <w:tabs>
          <w:tab w:val="left" w:pos="3828"/>
        </w:tabs>
        <w:spacing w:before="0" w:after="0"/>
        <w:jc w:val="center"/>
        <w:rPr>
          <w:i/>
          <w:iCs/>
          <w:lang w:eastAsia="en-US"/>
        </w:rPr>
      </w:pPr>
      <w:r>
        <w:rPr>
          <w:i/>
          <w:iCs/>
        </w:rPr>
        <w:t>Порядок работы над конспектом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Выделите главное, составьте план.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Кратко сформулируйте основные положения текста, отметьте аргументацию автора.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Грамотно записывайте цитаты. Цитируя, учитывайте лаконичность, значимость мысли.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6974D7" w:rsidRDefault="003A4F72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Критерии оценки конспекта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96"/>
        <w:gridCol w:w="1461"/>
        <w:gridCol w:w="1997"/>
        <w:gridCol w:w="1993"/>
        <w:gridCol w:w="2644"/>
      </w:tblGrid>
      <w:tr w:rsidR="006974D7">
        <w:trPr>
          <w:jc w:val="center"/>
        </w:trPr>
        <w:tc>
          <w:tcPr>
            <w:tcW w:w="540" w:type="dxa"/>
            <w:vMerge w:val="restart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696" w:type="dxa"/>
            <w:vMerge w:val="restart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458" w:type="dxa"/>
            <w:vMerge w:val="restart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Метод оценки</w:t>
            </w:r>
          </w:p>
        </w:tc>
        <w:tc>
          <w:tcPr>
            <w:tcW w:w="1998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Работа выполнена</w:t>
            </w:r>
          </w:p>
        </w:tc>
        <w:tc>
          <w:tcPr>
            <w:tcW w:w="1994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Работа выполнена не полностью</w:t>
            </w:r>
          </w:p>
        </w:tc>
        <w:tc>
          <w:tcPr>
            <w:tcW w:w="2645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Работа не выполнена</w:t>
            </w:r>
          </w:p>
        </w:tc>
      </w:tr>
      <w:tr w:rsidR="006974D7">
        <w:trPr>
          <w:jc w:val="center"/>
        </w:trPr>
        <w:tc>
          <w:tcPr>
            <w:tcW w:w="540" w:type="dxa"/>
            <w:vMerge/>
            <w:vAlign w:val="center"/>
          </w:tcPr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vMerge/>
            <w:vAlign w:val="center"/>
          </w:tcPr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vMerge/>
            <w:vAlign w:val="center"/>
          </w:tcPr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балла</w:t>
            </w:r>
          </w:p>
        </w:tc>
        <w:tc>
          <w:tcPr>
            <w:tcW w:w="1994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балла</w:t>
            </w:r>
          </w:p>
        </w:tc>
        <w:tc>
          <w:tcPr>
            <w:tcW w:w="2645" w:type="dxa"/>
          </w:tcPr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  <w:p w:rsidR="006974D7" w:rsidRDefault="003A4F72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балл</w:t>
            </w:r>
          </w:p>
        </w:tc>
      </w:tr>
      <w:tr w:rsidR="006974D7">
        <w:trPr>
          <w:jc w:val="center"/>
        </w:trPr>
        <w:tc>
          <w:tcPr>
            <w:tcW w:w="540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Соответствие материала конспекта заданной теме</w:t>
            </w:r>
          </w:p>
        </w:tc>
        <w:tc>
          <w:tcPr>
            <w:tcW w:w="145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Содержание конспекта полностью соответствует заданной теме</w:t>
            </w:r>
          </w:p>
        </w:tc>
        <w:tc>
          <w:tcPr>
            <w:tcW w:w="1994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Содержание материала в конспекте соответствует заданной теме, но конспект не полный, нет выделения </w:t>
            </w:r>
            <w:r>
              <w:rPr>
                <w:sz w:val="20"/>
                <w:szCs w:val="20"/>
              </w:rPr>
              <w:lastRenderedPageBreak/>
              <w:t>основных терминов и формул.</w:t>
            </w:r>
          </w:p>
        </w:tc>
        <w:tc>
          <w:tcPr>
            <w:tcW w:w="2645" w:type="dxa"/>
            <w:vMerge w:val="restart"/>
          </w:tcPr>
          <w:p w:rsidR="006974D7" w:rsidRDefault="003A4F72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Работа обучающимся не сдана вовсе.</w:t>
            </w:r>
          </w:p>
          <w:p w:rsidR="006974D7" w:rsidRDefault="003A4F72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Отсутствует конспект по заданной теме.</w:t>
            </w:r>
          </w:p>
          <w:p w:rsidR="006974D7" w:rsidRDefault="003A4F72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Ответы  на вопросы не верны, или вовсе не найдены в материалах </w:t>
            </w:r>
            <w:r>
              <w:rPr>
                <w:sz w:val="20"/>
                <w:szCs w:val="20"/>
              </w:rPr>
              <w:lastRenderedPageBreak/>
              <w:t>конспекта.</w:t>
            </w:r>
          </w:p>
          <w:p w:rsidR="006974D7" w:rsidRDefault="003A4F72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 ответах не используются термины и определения по изучаемой теме.</w:t>
            </w:r>
          </w:p>
          <w:p w:rsidR="006974D7" w:rsidRDefault="003A4F72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Объяснение терминов, используемых в законспектированном материале, вызывает затруднения.</w:t>
            </w:r>
          </w:p>
          <w:p w:rsidR="006974D7" w:rsidRDefault="003A4F72">
            <w:pPr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6. Отчет выполнен и оформлен небрежно, без соблюдения установленных требований. </w:t>
            </w:r>
          </w:p>
        </w:tc>
      </w:tr>
      <w:tr w:rsidR="006974D7">
        <w:trPr>
          <w:jc w:val="center"/>
        </w:trPr>
        <w:tc>
          <w:tcPr>
            <w:tcW w:w="540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6" w:type="dxa"/>
          </w:tcPr>
          <w:p w:rsidR="006974D7" w:rsidRDefault="003A4F7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Четко организованный конспект.</w:t>
            </w:r>
          </w:p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Правильность, лаконичность и четкость ответов на вопросы</w:t>
            </w:r>
          </w:p>
        </w:tc>
        <w:tc>
          <w:tcPr>
            <w:tcW w:w="145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1994" w:type="dxa"/>
          </w:tcPr>
          <w:p w:rsidR="006974D7" w:rsidRDefault="003A4F72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  <w:tr w:rsidR="006974D7">
        <w:trPr>
          <w:jc w:val="center"/>
        </w:trPr>
        <w:tc>
          <w:tcPr>
            <w:tcW w:w="540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Правильность оформления</w:t>
            </w:r>
          </w:p>
        </w:tc>
        <w:tc>
          <w:tcPr>
            <w:tcW w:w="145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Проверка работы </w:t>
            </w:r>
          </w:p>
        </w:tc>
        <w:tc>
          <w:tcPr>
            <w:tcW w:w="1998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Оформление отчета полностью соответствует требованиям.</w:t>
            </w:r>
          </w:p>
        </w:tc>
        <w:tc>
          <w:tcPr>
            <w:tcW w:w="1994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0" w:type="auto"/>
            <w:vMerge/>
            <w:vAlign w:val="center"/>
          </w:tcPr>
          <w:p w:rsidR="006974D7" w:rsidRDefault="006974D7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</w:tbl>
    <w:p w:rsidR="006974D7" w:rsidRDefault="006974D7">
      <w:pPr>
        <w:spacing w:before="0" w:after="0"/>
        <w:rPr>
          <w:vanish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803"/>
        <w:gridCol w:w="2502"/>
        <w:gridCol w:w="2349"/>
      </w:tblGrid>
      <w:tr w:rsidR="006974D7">
        <w:trPr>
          <w:jc w:val="center"/>
        </w:trPr>
        <w:tc>
          <w:tcPr>
            <w:tcW w:w="2411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2803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6-7 баллов «хорошо»</w:t>
            </w:r>
          </w:p>
        </w:tc>
        <w:tc>
          <w:tcPr>
            <w:tcW w:w="2349" w:type="dxa"/>
          </w:tcPr>
          <w:p w:rsidR="006974D7" w:rsidRDefault="003A4F72">
            <w:pPr>
              <w:spacing w:before="0"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8-9 баллов «отлично»</w:t>
            </w:r>
          </w:p>
        </w:tc>
      </w:tr>
    </w:tbl>
    <w:p w:rsidR="006974D7" w:rsidRDefault="006974D7">
      <w:pPr>
        <w:spacing w:before="0" w:after="0"/>
        <w:jc w:val="center"/>
        <w:rPr>
          <w:lang w:eastAsia="en-US"/>
        </w:rPr>
      </w:pP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09"/>
      </w:pPr>
      <w:r>
        <w:t>Конспекты,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6974D7" w:rsidRDefault="006974D7">
      <w:pPr>
        <w:widowControl w:val="0"/>
        <w:autoSpaceDE w:val="0"/>
        <w:autoSpaceDN w:val="0"/>
        <w:adjustRightInd w:val="0"/>
        <w:spacing w:before="0" w:after="0"/>
        <w:ind w:firstLine="709"/>
      </w:pPr>
    </w:p>
    <w:p w:rsidR="006974D7" w:rsidRDefault="006974D7">
      <w:pPr>
        <w:widowControl w:val="0"/>
        <w:autoSpaceDE w:val="0"/>
        <w:autoSpaceDN w:val="0"/>
        <w:adjustRightInd w:val="0"/>
        <w:spacing w:before="0" w:after="0"/>
        <w:rPr>
          <w:caps/>
        </w:rPr>
      </w:pPr>
    </w:p>
    <w:p w:rsidR="006974D7" w:rsidRDefault="003A4F72">
      <w:pPr>
        <w:spacing w:before="0" w:after="0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5 Методические рекомендации по подготовке компьютерных презентаций</w:t>
      </w:r>
    </w:p>
    <w:p w:rsidR="006974D7" w:rsidRDefault="006974D7">
      <w:pPr>
        <w:spacing w:before="0" w:after="0"/>
        <w:ind w:firstLine="720"/>
        <w:jc w:val="left"/>
        <w:rPr>
          <w:b/>
          <w:bCs/>
          <w:lang w:eastAsia="en-US"/>
        </w:rPr>
      </w:pPr>
    </w:p>
    <w:p w:rsidR="006974D7" w:rsidRDefault="003A4F72">
      <w:pPr>
        <w:widowControl w:val="0"/>
        <w:autoSpaceDE w:val="0"/>
        <w:autoSpaceDN w:val="0"/>
        <w:adjustRightInd w:val="0"/>
        <w:spacing w:before="0" w:after="0"/>
        <w:ind w:firstLine="720"/>
        <w:rPr>
          <w:lang w:eastAsia="en-US"/>
        </w:rPr>
      </w:pPr>
      <w:r>
        <w:rPr>
          <w:lang w:eastAsia="en-US"/>
        </w:rPr>
        <w:t xml:space="preserve">Компьютерную презентацию 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6974D7" w:rsidRDefault="003A4F72">
      <w:pPr>
        <w:shd w:val="clear" w:color="auto" w:fill="FFFFFF"/>
        <w:spacing w:before="0" w:after="0"/>
        <w:ind w:firstLine="720"/>
      </w:pPr>
      <w:r>
        <w:t>Презентация  создается индивидуально или в группе.</w:t>
      </w:r>
    </w:p>
    <w:p w:rsidR="006974D7" w:rsidRDefault="003A4F72">
      <w:pPr>
        <w:spacing w:before="0" w:after="0"/>
        <w:ind w:firstLine="720"/>
        <w:rPr>
          <w:lang w:eastAsia="en-US"/>
        </w:rPr>
      </w:pPr>
      <w:r>
        <w:rPr>
          <w:lang w:eastAsia="en-US"/>
        </w:rPr>
        <w:t>Работа может быть представлена либо в электронном варианте, либо напечатана  на бумаге формата А4 (на одном листе – один слайд).</w:t>
      </w:r>
    </w:p>
    <w:p w:rsidR="006974D7" w:rsidRDefault="003A4F72">
      <w:pPr>
        <w:spacing w:before="0" w:after="0"/>
        <w:ind w:firstLine="720"/>
        <w:rPr>
          <w:lang w:eastAsia="en-US"/>
        </w:rPr>
      </w:pPr>
      <w:r>
        <w:rPr>
          <w:lang w:eastAsia="en-US"/>
        </w:rPr>
        <w:t xml:space="preserve">Выполненную работу сдать к указанному сроку. </w:t>
      </w:r>
    </w:p>
    <w:p w:rsidR="006974D7" w:rsidRDefault="003A4F72">
      <w:pPr>
        <w:snapToGrid w:val="0"/>
        <w:spacing w:before="0" w:after="0"/>
        <w:ind w:firstLine="720"/>
      </w:pPr>
      <w:r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6974D7" w:rsidRDefault="003A4F72">
      <w:pPr>
        <w:snapToGrid w:val="0"/>
        <w:spacing w:before="0" w:after="0"/>
        <w:ind w:firstLine="720"/>
      </w:pPr>
      <w:r>
        <w:rPr>
          <w:u w:val="single"/>
        </w:rPr>
        <w:t>1 стратегия</w:t>
      </w:r>
      <w:r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6974D7" w:rsidRDefault="003A4F72">
      <w:pPr>
        <w:snapToGrid w:val="0"/>
        <w:spacing w:before="0" w:after="0"/>
        <w:jc w:val="left"/>
      </w:pPr>
      <w:r>
        <w:t>- объем текста на слайде – не больше 7 строк;</w:t>
      </w:r>
    </w:p>
    <w:p w:rsidR="006974D7" w:rsidRDefault="003A4F72">
      <w:pPr>
        <w:snapToGrid w:val="0"/>
        <w:spacing w:before="0" w:after="0"/>
        <w:jc w:val="left"/>
      </w:pPr>
      <w:r>
        <w:t>- маркированный/нумерованный список содержит не более 5 элементов;</w:t>
      </w:r>
    </w:p>
    <w:p w:rsidR="006974D7" w:rsidRDefault="003A4F72">
      <w:pPr>
        <w:snapToGrid w:val="0"/>
        <w:spacing w:before="0" w:after="0"/>
        <w:jc w:val="left"/>
      </w:pPr>
      <w:r>
        <w:t>- отсутствуют знаки пунктуации в конце строк в маркированных и нумерованных списках;</w:t>
      </w:r>
    </w:p>
    <w:p w:rsidR="006974D7" w:rsidRDefault="003A4F72">
      <w:pPr>
        <w:snapToGrid w:val="0"/>
        <w:spacing w:before="0" w:after="0"/>
        <w:jc w:val="left"/>
      </w:pPr>
      <w:r>
        <w:t>- значимая информация выделяется с помощью цвета, начертания, эффектов анимации.</w:t>
      </w:r>
    </w:p>
    <w:p w:rsidR="006974D7" w:rsidRDefault="003A4F72">
      <w:pPr>
        <w:snapToGrid w:val="0"/>
        <w:spacing w:before="0" w:after="0"/>
        <w:ind w:firstLine="720"/>
      </w:pPr>
      <w: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6974D7" w:rsidRDefault="003A4F72">
      <w:pPr>
        <w:snapToGrid w:val="0"/>
        <w:spacing w:before="0" w:after="0"/>
        <w:ind w:firstLine="720"/>
      </w:pPr>
      <w:r>
        <w:rPr>
          <w:u w:val="single"/>
        </w:rPr>
        <w:t>2 стратегия</w:t>
      </w:r>
      <w:r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</w:t>
      </w:r>
      <w:r>
        <w:lastRenderedPageBreak/>
        <w:t xml:space="preserve">помогает в раскрытии стержневой идеи выступления. В этом случае к слайдам предъявляются следующие требования: </w:t>
      </w:r>
    </w:p>
    <w:p w:rsidR="006974D7" w:rsidRDefault="003A4F72">
      <w:pPr>
        <w:spacing w:before="0" w:after="0"/>
        <w:jc w:val="left"/>
      </w:pPr>
      <w:r>
        <w:t>- выбранные средства визуализации информации (таблицы, схемы, графики и т. д.) соответствуют содержанию;</w:t>
      </w:r>
    </w:p>
    <w:p w:rsidR="006974D7" w:rsidRDefault="003A4F72">
      <w:pPr>
        <w:spacing w:before="0" w:after="0"/>
      </w:pPr>
      <w:r>
        <w:t xml:space="preserve">- 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6974D7" w:rsidRDefault="003A4F72">
      <w:pPr>
        <w:spacing w:before="0" w:after="0"/>
        <w:ind w:firstLine="720"/>
      </w:pPr>
      <w: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6974D7" w:rsidRDefault="003A4F72">
      <w:pPr>
        <w:spacing w:before="0" w:after="0"/>
        <w:ind w:firstLine="720"/>
      </w:pPr>
      <w:r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6974D7" w:rsidRDefault="003A4F72">
      <w:pPr>
        <w:spacing w:before="0" w:after="0"/>
        <w:jc w:val="center"/>
        <w:rPr>
          <w:i/>
          <w:iCs/>
        </w:rPr>
      </w:pPr>
      <w:r>
        <w:rPr>
          <w:i/>
          <w:iCs/>
        </w:rPr>
        <w:t>Оформление презентации</w:t>
      </w:r>
    </w:p>
    <w:p w:rsidR="006974D7" w:rsidRDefault="003A4F72">
      <w:pPr>
        <w:spacing w:before="0" w:after="0"/>
        <w:ind w:firstLine="720"/>
      </w:pPr>
      <w:r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информации  - не менее 18. </w:t>
      </w:r>
    </w:p>
    <w:p w:rsidR="006974D7" w:rsidRDefault="003A4F72">
      <w:pPr>
        <w:spacing w:before="0" w:after="0"/>
        <w:ind w:firstLine="720"/>
      </w:pPr>
      <w:r>
        <w:t>В презентациях не принято ставить переносы в словах.</w:t>
      </w:r>
    </w:p>
    <w:p w:rsidR="006974D7" w:rsidRDefault="003A4F72">
      <w:pPr>
        <w:spacing w:before="0" w:after="0"/>
        <w:ind w:firstLine="720"/>
      </w:pPr>
      <w:r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6974D7" w:rsidRDefault="003A4F72">
      <w:pPr>
        <w:spacing w:before="0" w:after="0"/>
        <w:ind w:firstLine="720"/>
      </w:pPr>
      <w:r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6974D7" w:rsidRDefault="003A4F72">
      <w:pPr>
        <w:spacing w:before="0" w:after="0"/>
        <w:ind w:firstLine="720"/>
      </w:pPr>
      <w:r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1 см с каждой стороны. </w:t>
      </w:r>
    </w:p>
    <w:p w:rsidR="006974D7" w:rsidRDefault="003A4F72">
      <w:pPr>
        <w:spacing w:before="0" w:after="0"/>
        <w:ind w:firstLine="720"/>
      </w:pPr>
      <w: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6974D7" w:rsidRDefault="003A4F72">
      <w:pPr>
        <w:spacing w:before="0" w:after="0"/>
        <w:ind w:firstLine="720"/>
      </w:pPr>
      <w:r>
        <w:t xml:space="preserve">Табличная информация вставляется в материалы как таблица текстового процессора </w:t>
      </w:r>
      <w:r>
        <w:rPr>
          <w:lang w:val="en-US"/>
        </w:rPr>
        <w:t>MSWord</w:t>
      </w:r>
      <w:r>
        <w:t xml:space="preserve"> или табличного процессора </w:t>
      </w:r>
      <w:r>
        <w:rPr>
          <w:lang w:val="en-US"/>
        </w:rPr>
        <w:t>MSExcel</w:t>
      </w:r>
      <w:r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6974D7" w:rsidRDefault="006974D7">
      <w:pPr>
        <w:spacing w:before="0" w:after="0"/>
        <w:ind w:firstLine="720"/>
      </w:pPr>
    </w:p>
    <w:p w:rsidR="006974D7" w:rsidRDefault="006974D7">
      <w:pPr>
        <w:spacing w:before="0" w:after="0"/>
        <w:ind w:firstLine="720"/>
      </w:pPr>
    </w:p>
    <w:p w:rsidR="006974D7" w:rsidRDefault="003A4F72">
      <w:pPr>
        <w:pStyle w:val="1"/>
        <w:numPr>
          <w:ilvl w:val="0"/>
          <w:numId w:val="3"/>
        </w:numPr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К ВЕДЕНИЮ ДНЕВНИКА САМОКОНТРОЛЯ.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Результаты самоконтроля рекомендуется фиксировать в дневнике самоконтроля, чтобы была возможность их периодически анализировать самостоятельно или совместно с преподавателем, тренером или врачом.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Дневник самоконтроля помогает занимающимся лучше познать самого себя, приучает их следить за собственным здоровьем, позволяет своевременно заметить степень усталости от умственной работы или физической тренировки, состояние переутомления и заболевания, определить, сколько времени требуется для отдыха и восстановления умственных и физических сил, какими средствами и методами при восстановлении достигается наибольшая эффективность.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 xml:space="preserve">Самонаблюдения, отражаемые в дневнике самоконтроля, могут быть подробными и состоять из 15-20 показателей и более, но могут быть и краткими - из 5-8 показателей. Эти показатели должны быть наиболее информативными с учетом вида спорта или формы занятий. Например, при ведении дневника студентами-спортсменами, занимающимися </w:t>
      </w:r>
      <w:r>
        <w:lastRenderedPageBreak/>
        <w:t>силовыми видами спорта (тяжелая атлетика, борьба, бокс), вместе с другими показателями наибольшее внимание должно быть обращено на контроль за массой тела и развитием силы. Представителям циклических видов спорта (бег, лыжные гонки, плавание и др.) необходимо тщательно контролировать частоту сердечных сокращений, артериальное давление, жизненную емкость легких, а также показатели развития выносливости. Студентам, занимающимся физическими упражнениями по учебной программе организованно или самостоятельно в оздоровительных целях.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Кроме показателей, указанных в примерной форме дневника, необходимо периодически дополнительно отмечать результаты наблюдения за ростом, жизненной емкостью легких и физической подготовленностью не реже одного раза в семестр. За весом, окружностью грудной клетки, за развитием силы и состоянием дыхательной системы (пробы Штанге и Генчи) - один раз в месяц.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Для ведения дневника самоконтроля достаточно подготовить небольшую тетрадь и разграфить ее по показателям самоконтроля и датам.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Тренировочные нагрузки основной части тренировочного занятия и нарушение режима вместе с другими показателями дают возможность объяснить различные отклонения в состоянии организма.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Наблюдение за спортивными результатами является важным пунктом самоконтроля. Это наблюдение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и спортивного мастерства.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Особое значение имеет самоконтроль для студентов, имеющих ослабленное здоровье и занимающихся в специальном учебном отделении. Эти студенты обязаны периодически показывать своему преподавателю физического воспитания и врачу результаты своих наблюдений, советоваться по различным вопросам двигательного режима, режима питания, дня и т.д., что в значительной мере помогает их рациональному физическому воспитанию, способствует эффективному использованию средств физической культуры, естественных факторов природы для закаливания,. Укрепления их здоровья и повышения физической и общей работоспособности.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Результаты самоконтроля должны постоянно анализироваться самими занимающимися и периодически – совместно с преподавателем и врачом. При сравнении показателей определяется влияние занятий физическими упражнениями и спортом на занимающихся, планируются тренировочные нагрузки.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Самоконтроль помогает физкультурнику и спортсмену лучше познать самого себя, приучает его следить за собственным здоровьем, стимклирует к выработке устойчивых навыков личной и общественной гигиены и тщательного соблюдения санитарных правил и норм. Самоконтроль позволяет занимающемуся физической культурой и спортом вовремя заметить опасность переутомления, помогает регулировать процесс тренировки и предупреждать состояние перетренировки.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При регулярных занятиях физическими упражнениями и спортом очень важно систематически следить за своим самочувствием и общим состоянием здоровья. Наиболее удобная форма самоконтроля - это ведение специального дневника. Показатели самоконтроля условно можно разделить на две группы - субъективные и объективные. К субъективным показателям можно отнести самочувствие, сон, аппетит, умственная и физическая работоспособность, положительные и отрицательные эмоции. Самочувствие после занятий физическими упражнениями должно быть бодрым, настроение хорошим, занимающийся не должен чувствовать головной боли, разбитости и ощущения переутомления. При наличии сильного дискомфорта следует прекратить занятия и обратиться за консультацией к специалистам.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Как правило, при систематических занятиях физкультурой сон хороший, с быстрым засыпанием и бодрым самочувствием после сна.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lastRenderedPageBreak/>
        <w:t>Применяемые нагрузки должны соответствовать физической подготовленности и возрасту.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Аппетит после умеренных физических нагрузок также должен быть хорошим. Есть сразу после занятий не рекомендуется, лучше подождать 30-60 минут. Для утоления жажды следует выпить стакан минеральной воды или чая.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При ухудшении самочувствия, сна, аппетита необходимо снизить нагрузки, а при повторных нарушениях - обратиться к врачу.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Дневник самоконтроля служит для учёта самостоятельных занятий физкультурой и спортом, а также регистрации антропометрических изменений, показателей, функциональных проб и контрольных испытаний физической подготовленности, контроля выполнения недельного двигательного режима.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Регулярное ведение дневника даёт возможность определить эффективность занятий, средства и методы, оптимальное планирование величины и интенсивности физической нагрузки и отдыха в отдельном занятии.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В дневнике также следует отмечать случаи нарушение режима и то, как они отражаются на занятиях и общей работоспособности. К объективным показателям самоконтроля относятся : наблюдение за частотой сердечных сокращений (пульсом), артериальным давлением, дыханием, жизненной ёмкостью лёгких, весом, мышечной силой, спортивными результатами.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Общепризнанно, что достоверным показателем тренированности является пульс. Оценку реакции пульса на физическую нагрузку можно провести методом сопоставления данных частоты сердечных сокращений в покое (до нагрузки) и после нагрузки, т.е. определить процент учащения пульса. Частоту пульса в покое принимают за 100%, разницу в частоте до и после нагрузки - за Х. Например, пульс до начала нагрузки был равен 12 ударам за 10 секунд, а после - 20 ударов. После нехитрых вычислений выясняем, что пульс участился на 67%.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Но не только пульсу следует уделять внимание. Желательно, если есть возможность, измерять также артериальное давление до и после нагрузки. В начале нагрузок максимальное давление повышается, потом стабилизируется на определённом уровне. После прекращения работы (первые 10-15 минут) снижается ниже исходного уровня, а потом приходит в начальное состояние. Минимальное же давление при лёгкой или умеренной нагрузке не изменяется, а при напряжённой тяжёлой работе немного повышается.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Известно, что величины пульса и минимального артериального давления в норме численно совпадают. Кердо предложил высчитывать индекс по формуле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ИК=Д/П, где Д - минимальное давление, а П - пульс.</w:t>
      </w:r>
    </w:p>
    <w:p w:rsidR="006974D7" w:rsidRDefault="003A4F72">
      <w:pPr>
        <w:pStyle w:val="afa"/>
        <w:spacing w:before="0" w:beforeAutospacing="0" w:after="0" w:afterAutospacing="0"/>
        <w:ind w:firstLine="709"/>
        <w:jc w:val="both"/>
      </w:pPr>
      <w:r>
        <w:t>У здоровых людей этот индекс близок к единице. При нарушении нервной регуляции сердечно-сосудистой системы он становится большим или меньшим единице.</w:t>
      </w:r>
    </w:p>
    <w:p w:rsidR="006974D7" w:rsidRDefault="003A4F72">
      <w:pPr>
        <w:pStyle w:val="afa"/>
        <w:spacing w:before="0" w:beforeAutospacing="0" w:after="0" w:afterAutospacing="0"/>
        <w:jc w:val="both"/>
      </w:pPr>
      <w:r>
        <w:t>Также очень важно произвести оценку функций органов дыхания. Нужно помнить, что при выполнении физических нагрузок резко возрастает потребление кислорода работающими мышцами и мозгом, в связи с чем возрастает функция органов дыхания. По частоте дыхания можно судить о величине физической нагрузки. В норме частота дыхания взрослого человека составляет 16-18 раз в минуту. Важным показателем функции дыхания является жизненная ёмкость лёгких - объём воздуха, полученный при максимальном выдохе, сделанном после максимального вдоха. Его величина, измеряемая в литрах, зависит от пола, возраста, размера тела и физической подготовленности. В среднем у мужчин он составляет 3,5-5 литров, у женщин - 2,5-4 литра.</w:t>
      </w:r>
    </w:p>
    <w:p w:rsidR="006974D7" w:rsidRDefault="006974D7">
      <w:pPr>
        <w:spacing w:before="0" w:after="0"/>
        <w:ind w:firstLine="720"/>
      </w:pPr>
    </w:p>
    <w:p w:rsidR="006974D7" w:rsidRDefault="003A4F72">
      <w:pPr>
        <w:keepNext/>
        <w:keepLines/>
        <w:widowControl w:val="0"/>
        <w:spacing w:before="0" w:after="184" w:line="360" w:lineRule="auto"/>
        <w:ind w:left="20"/>
        <w:jc w:val="center"/>
        <w:rPr>
          <w:b/>
        </w:rPr>
      </w:pPr>
      <w:bookmarkStart w:id="7" w:name="BM11cce6a5962f02b16f5fb4be272ba13e339b98"/>
      <w:bookmarkEnd w:id="7"/>
      <w:r>
        <w:rPr>
          <w:b/>
          <w:color w:val="000000"/>
        </w:rPr>
        <w:lastRenderedPageBreak/>
        <w:t>7. МЕТОДИЧЕСКИЕ РЕКОМЕНДАЦИИ ПО СОСТАВЛЕНИЮ КОМПЛЕКСОВ ОРУ</w:t>
      </w:r>
    </w:p>
    <w:p w:rsidR="006974D7" w:rsidRDefault="003A4F72">
      <w:pPr>
        <w:spacing w:before="0" w:after="0"/>
        <w:ind w:left="1418" w:firstLine="709"/>
      </w:pPr>
      <w:r>
        <w:t>Методика разработки комплекса ОРУ</w:t>
      </w:r>
    </w:p>
    <w:p w:rsidR="006974D7" w:rsidRDefault="003A4F72">
      <w:pPr>
        <w:spacing w:before="0" w:after="0"/>
        <w:ind w:firstLine="709"/>
      </w:pPr>
      <w:r>
        <w:t>Составляя комплекс ОРУ или подбирая отдельные упраж</w:t>
      </w:r>
      <w:r>
        <w:softHyphen/>
        <w:t>нения, необходимо определить его целевое назначение.</w:t>
      </w:r>
    </w:p>
    <w:p w:rsidR="006974D7" w:rsidRDefault="003A4F72">
      <w:pPr>
        <w:spacing w:before="0" w:after="0"/>
        <w:ind w:firstLine="709"/>
      </w:pPr>
      <w:r>
        <w:t>Как известно, ОРУ - это своеобразная азбука движений. С их помощью формируется базовая координация движений, раз</w:t>
      </w:r>
      <w:r>
        <w:softHyphen/>
        <w:t>виваются двигательные качества, создаются предпосылки для освоения техники более сложных упражнений, прививаются ос</w:t>
      </w:r>
      <w:r>
        <w:softHyphen/>
        <w:t>новы эстетики движений. ОРУ широко используются в боль</w:t>
      </w:r>
      <w:r>
        <w:softHyphen/>
        <w:t>шинстве видов спорта, они составляют основу содержания заня</w:t>
      </w:r>
      <w:r>
        <w:softHyphen/>
        <w:t>тий с детьми и занятий оздоровительной направленности с раз</w:t>
      </w:r>
      <w:r>
        <w:softHyphen/>
        <w:t>личным контингентом. Особенностью использования ОРУ явля</w:t>
      </w:r>
      <w:r>
        <w:softHyphen/>
        <w:t>ется их широкая направленность.</w:t>
      </w:r>
    </w:p>
    <w:p w:rsidR="006974D7" w:rsidRDefault="003A4F72">
      <w:pPr>
        <w:spacing w:before="0" w:after="0"/>
        <w:ind w:firstLine="709"/>
      </w:pPr>
      <w:r>
        <w:t>Первая особенность ОРУ - простота и доступность. Упраж</w:t>
      </w:r>
      <w:r>
        <w:softHyphen/>
        <w:t>нения просты по своей структуре, поэтому им не сложно обу</w:t>
      </w:r>
      <w:r>
        <w:softHyphen/>
        <w:t>чать, они доступны всем категориям занимающихся.</w:t>
      </w:r>
    </w:p>
    <w:p w:rsidR="006974D7" w:rsidRDefault="003A4F72">
      <w:pPr>
        <w:spacing w:before="0" w:after="0"/>
        <w:ind w:firstLine="709"/>
      </w:pPr>
      <w:r>
        <w:t>Вторая особенность ОРУ состоит в возможности избира</w:t>
      </w:r>
      <w:r>
        <w:softHyphen/>
        <w:t>тельного воздействия на отдельные мышечные группы. Это оп</w:t>
      </w:r>
      <w:r>
        <w:softHyphen/>
        <w:t>ределяет их использование для решения всевозможных частных задач физического воспитания, а также создает условия для гар</w:t>
      </w:r>
      <w:r>
        <w:softHyphen/>
        <w:t>моничного развития двигательного аппарата.</w:t>
      </w:r>
    </w:p>
    <w:p w:rsidR="006974D7" w:rsidRDefault="003A4F72">
      <w:pPr>
        <w:spacing w:before="0" w:after="0"/>
        <w:ind w:firstLine="709"/>
      </w:pPr>
      <w:r>
        <w:t>Третья особенность ОРУ заключается в возможности строго дозировать нагрузку, определяя содержание и количество уп</w:t>
      </w:r>
      <w:r>
        <w:softHyphen/>
        <w:t>ражнений, количество повторений каждого из них, интервалы отдыха, темп, характер выполнения упражнений, вес отягоще</w:t>
      </w:r>
      <w:r>
        <w:softHyphen/>
        <w:t>ний, исходные положения.</w:t>
      </w:r>
    </w:p>
    <w:p w:rsidR="006974D7" w:rsidRDefault="003A4F72">
      <w:pPr>
        <w:spacing w:before="0" w:after="0"/>
        <w:ind w:firstLine="709"/>
      </w:pPr>
      <w:r>
        <w:t>Многообразие ОРУ бесконечно, и в связи с этим для удоб</w:t>
      </w:r>
      <w:r>
        <w:softHyphen/>
        <w:t>ства ориентирования в этом многообразии, в физическом воспи</w:t>
      </w:r>
      <w:r>
        <w:softHyphen/>
        <w:t>тании имеется несколько классификаций, имеющих практиче</w:t>
      </w:r>
      <w:r>
        <w:softHyphen/>
        <w:t>ское значение.</w:t>
      </w:r>
    </w:p>
    <w:p w:rsidR="006974D7" w:rsidRDefault="003A4F72">
      <w:pPr>
        <w:numPr>
          <w:ilvl w:val="0"/>
          <w:numId w:val="4"/>
        </w:numPr>
        <w:spacing w:before="0" w:after="0"/>
      </w:pPr>
      <w:r>
        <w:t>Классификация ОРУ по анатомическому признаку. В за</w:t>
      </w:r>
      <w:r>
        <w:softHyphen/>
        <w:t>висимости от того, какие мышечные группы обеспечивают дви</w:t>
      </w:r>
      <w:r>
        <w:softHyphen/>
        <w:t>жение, ОРУ делятся на:</w:t>
      </w:r>
    </w:p>
    <w:p w:rsidR="006974D7" w:rsidRDefault="003A4F72">
      <w:pPr>
        <w:spacing w:before="0" w:after="0"/>
      </w:pPr>
      <w:r>
        <w:t>-         упражнения для мышц рук и плечевого пояса;</w:t>
      </w:r>
    </w:p>
    <w:p w:rsidR="006974D7" w:rsidRDefault="003A4F72">
      <w:pPr>
        <w:spacing w:before="0" w:after="0"/>
      </w:pPr>
      <w:r>
        <w:t>-         упражнения для мышц шеи;</w:t>
      </w:r>
    </w:p>
    <w:p w:rsidR="006974D7" w:rsidRDefault="003A4F72">
      <w:pPr>
        <w:spacing w:before="0" w:after="0"/>
      </w:pPr>
      <w:r>
        <w:t>-         упражнения для мышц ног и тазового пояса;</w:t>
      </w:r>
    </w:p>
    <w:p w:rsidR="006974D7" w:rsidRDefault="003A4F72">
      <w:pPr>
        <w:spacing w:before="0" w:after="0"/>
      </w:pPr>
      <w:r>
        <w:t>-         упражнения для мышц туловища;</w:t>
      </w:r>
    </w:p>
    <w:p w:rsidR="006974D7" w:rsidRDefault="003A4F72">
      <w:pPr>
        <w:spacing w:before="0" w:after="0"/>
      </w:pPr>
      <w:r>
        <w:t>-         упражнения смешанного характера.</w:t>
      </w:r>
    </w:p>
    <w:p w:rsidR="006974D7" w:rsidRDefault="003A4F72">
      <w:pPr>
        <w:spacing w:before="0" w:after="0"/>
      </w:pPr>
      <w:r>
        <w:t> Классификация по признаку преимущественного воздейст</w:t>
      </w:r>
      <w:r>
        <w:softHyphen/>
        <w:t>вия. В зависимости от направленности нагрузки ОРУ делятся на силовые; на растягивание (гибкость) и на расслабление. Сочетание этих типов преимущественного воздействия определяет содержа</w:t>
      </w:r>
      <w:r>
        <w:softHyphen/>
        <w:t>ние и других упражнений, которые, однако, принято выделять, учитывая их методическую направленность и значимость. Это уп</w:t>
      </w:r>
      <w:r>
        <w:softHyphen/>
        <w:t>ражнения на осанку, упражнения на координацию и дыхание.</w:t>
      </w:r>
    </w:p>
    <w:p w:rsidR="006974D7" w:rsidRDefault="003A4F72">
      <w:pPr>
        <w:numPr>
          <w:ilvl w:val="0"/>
          <w:numId w:val="5"/>
        </w:numPr>
        <w:spacing w:before="0" w:after="0"/>
      </w:pPr>
      <w:r>
        <w:t>Классификация по признаку использования предметов и снарядов. ОРУ могут выполняться без предметов: с предметами (палка, скакалка, гантели, набивной мяч и т. д.); на снарядах и со снарядами (гимнастическая стенка, скамейка и др.); с использо</w:t>
      </w:r>
      <w:r>
        <w:softHyphen/>
        <w:t>ванием тренажеров.</w:t>
      </w:r>
    </w:p>
    <w:p w:rsidR="006974D7" w:rsidRDefault="003A4F72">
      <w:pPr>
        <w:numPr>
          <w:ilvl w:val="0"/>
          <w:numId w:val="5"/>
        </w:numPr>
        <w:spacing w:before="0" w:after="0"/>
      </w:pPr>
      <w:r>
        <w:t>Классификация по признаку организации группы. ОРУ можно разделить на одиночные упражнения; упражнения вы</w:t>
      </w:r>
      <w:r>
        <w:softHyphen/>
        <w:t>полняемые вдвоем, втроем: упражнения в кругу в сцеплении; упражнения в сомкнутых колоннах и шеренгах; упражнения в движении.</w:t>
      </w:r>
    </w:p>
    <w:p w:rsidR="006974D7" w:rsidRDefault="003A4F72">
      <w:pPr>
        <w:numPr>
          <w:ilvl w:val="0"/>
          <w:numId w:val="5"/>
        </w:numPr>
        <w:spacing w:before="0" w:after="0"/>
      </w:pPr>
      <w:r>
        <w:t>Классификация по исходным положениям. В зависимости от исходных положений, из которых начинается выполнение ОРУ их можно разделить на: упражнения выполняемые из стоек; из седов; из приседов; из положения лежа; из упоров; из висов и т. п.</w:t>
      </w:r>
    </w:p>
    <w:p w:rsidR="006974D7" w:rsidRDefault="003A4F72">
      <w:pPr>
        <w:spacing w:before="0" w:after="0"/>
        <w:ind w:firstLine="709"/>
      </w:pPr>
      <w:r>
        <w:lastRenderedPageBreak/>
        <w:t>Для точного обозначения конкретного упражнения могут быть использованы все данные классификации, например, уп</w:t>
      </w:r>
      <w:r>
        <w:softHyphen/>
        <w:t>ражнение вдвоем на мышцы живота с набивным мячом из ис</w:t>
      </w:r>
      <w:r>
        <w:softHyphen/>
        <w:t>ходного положения лежа на спине. Назначение комплекса ОРУ может быть направленно для общей или специальной разминки, для комплексного или направленного развития двигательных качеств, формирования осанки, для улучшения функционально</w:t>
      </w:r>
      <w:r>
        <w:softHyphen/>
        <w:t>го состояния организма и т. д. Для успешного применения ОРУ в занятиях с различным контингентом необходимо:</w:t>
      </w:r>
    </w:p>
    <w:p w:rsidR="006974D7" w:rsidRDefault="003A4F72">
      <w:pPr>
        <w:spacing w:before="0" w:after="0"/>
      </w:pPr>
      <w:r>
        <w:t>-         владеть большим объемом конкретных упражнений;</w:t>
      </w:r>
    </w:p>
    <w:p w:rsidR="006974D7" w:rsidRDefault="003A4F72">
      <w:pPr>
        <w:spacing w:before="0" w:after="0"/>
      </w:pPr>
      <w:r>
        <w:t>-         знать характер и направленность каждого упражнения;</w:t>
      </w:r>
    </w:p>
    <w:p w:rsidR="006974D7" w:rsidRDefault="003A4F72">
      <w:pPr>
        <w:spacing w:before="0" w:after="0"/>
      </w:pPr>
      <w:r>
        <w:t>-         уметь составить комплекс в зависимости от задач урока;</w:t>
      </w:r>
    </w:p>
    <w:p w:rsidR="006974D7" w:rsidRDefault="003A4F72">
      <w:pPr>
        <w:spacing w:before="0" w:after="0"/>
      </w:pPr>
      <w:r>
        <w:t>-         уметь проводить ОРУ различными способами;</w:t>
      </w:r>
    </w:p>
    <w:p w:rsidR="006974D7" w:rsidRDefault="003A4F72">
      <w:pPr>
        <w:spacing w:before="0" w:after="0"/>
      </w:pPr>
      <w:r>
        <w:t>-        владеть методами организации занимающихся при про</w:t>
      </w:r>
      <w:r>
        <w:softHyphen/>
        <w:t>ведении ОРУ;</w:t>
      </w:r>
    </w:p>
    <w:p w:rsidR="006974D7" w:rsidRDefault="003A4F72">
      <w:pPr>
        <w:spacing w:before="0" w:after="0"/>
      </w:pPr>
      <w:r>
        <w:t>-        уметь дозировать нагрузку в зависимости от состояния занимающихся.</w:t>
      </w:r>
    </w:p>
    <w:p w:rsidR="006974D7" w:rsidRDefault="006974D7">
      <w:pPr>
        <w:keepNext/>
        <w:keepLines/>
        <w:widowControl w:val="0"/>
        <w:spacing w:before="0" w:after="0" w:line="360" w:lineRule="auto"/>
        <w:rPr>
          <w:color w:val="000000"/>
        </w:rPr>
      </w:pPr>
      <w:bookmarkStart w:id="8" w:name="bookmark0"/>
    </w:p>
    <w:p w:rsidR="006974D7" w:rsidRDefault="003A4F72" w:rsidP="00E0166D">
      <w:pPr>
        <w:keepNext/>
        <w:keepLines/>
        <w:widowControl w:val="0"/>
        <w:spacing w:before="0" w:after="0" w:line="360" w:lineRule="auto"/>
        <w:jc w:val="center"/>
        <w:rPr>
          <w:b/>
          <w:bCs/>
        </w:rPr>
      </w:pPr>
      <w:r>
        <w:rPr>
          <w:b/>
          <w:bCs/>
          <w:color w:val="000000"/>
        </w:rPr>
        <w:t>Методические рекомендации по составлению комплексов ОРУ</w:t>
      </w:r>
    </w:p>
    <w:p w:rsidR="006974D7" w:rsidRDefault="003A4F72">
      <w:pPr>
        <w:spacing w:before="0" w:after="0"/>
        <w:ind w:left="40" w:right="40" w:firstLine="400"/>
      </w:pPr>
      <w:r>
        <w:rPr>
          <w:color w:val="000000"/>
        </w:rPr>
        <w:t>Для составления комплекса ОРУ необходимо владеть основами терминологии, знать специальные термины ОРУ. При опи</w:t>
      </w:r>
      <w:r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>
        <w:rPr>
          <w:color w:val="000000"/>
        </w:rPr>
        <w:softHyphen/>
        <w:t>тей тела принято называть их снизу вверх. Например, «Шаг пра</w:t>
      </w:r>
      <w:r>
        <w:rPr>
          <w:color w:val="000000"/>
        </w:rPr>
        <w:softHyphen/>
        <w:t>вой в сторону, руки к плечам, наклон головой вперед».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>
        <w:rPr>
          <w:color w:val="000000"/>
        </w:rPr>
        <w:softHyphen/>
        <w:t>жений бывает необходимо указать способ их выполнения, на</w:t>
      </w:r>
      <w:r>
        <w:rPr>
          <w:color w:val="000000"/>
        </w:rPr>
        <w:softHyphen/>
        <w:t>пример, «Шагом правой вперед, стойка ноги врозь».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При записи комплексов упражнений принято обозначать на</w:t>
      </w:r>
      <w:r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Процесс составления комплексов ОРУ с полным основани</w:t>
      </w:r>
      <w:r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>
        <w:rPr>
          <w:color w:val="000000"/>
        </w:rPr>
        <w:softHyphen/>
        <w:t>гических задач, и компонует их рациональным образом в цело</w:t>
      </w:r>
      <w:r>
        <w:rPr>
          <w:color w:val="000000"/>
        </w:rPr>
        <w:softHyphen/>
        <w:t>стное упражнение.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Исходная база конструирования упражнений - анатомиче</w:t>
      </w:r>
      <w:r>
        <w:rPr>
          <w:color w:val="000000"/>
        </w:rPr>
        <w:softHyphen/>
        <w:t>ски возможные движения в суставах: сгибания и разгибания, от</w:t>
      </w:r>
      <w:r>
        <w:rPr>
          <w:color w:val="000000"/>
        </w:rPr>
        <w:softHyphen/>
        <w:t>ведения и приведения, пронация и супинация, вращения. Дви</w:t>
      </w:r>
      <w:r>
        <w:rPr>
          <w:color w:val="000000"/>
        </w:rPr>
        <w:softHyphen/>
        <w:t>жения отдельных частей тела ограничены, а их сочетания прак</w:t>
      </w:r>
      <w:r>
        <w:rPr>
          <w:color w:val="000000"/>
        </w:rPr>
        <w:softHyphen/>
        <w:t>тически безграничны.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lastRenderedPageBreak/>
        <w:t>Важным вопросом при составлении комплексов ОРУ явля</w:t>
      </w:r>
      <w:r>
        <w:rPr>
          <w:color w:val="000000"/>
        </w:rPr>
        <w:softHyphen/>
        <w:t>ется для чего и для кого составляется этот комплекс: какие уп</w:t>
      </w:r>
      <w:r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1.      При подборе упражнений учитываются условия прове</w:t>
      </w:r>
      <w:r>
        <w:rPr>
          <w:color w:val="000000"/>
        </w:rPr>
        <w:softHyphen/>
        <w:t>дения урока, его задачи и состав занимающихся.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2.      Упражнения подбираются с учетом возраста, пола, уровня физической подготовленности.</w:t>
      </w:r>
    </w:p>
    <w:p w:rsidR="006974D7" w:rsidRDefault="003A4F72">
      <w:pPr>
        <w:tabs>
          <w:tab w:val="left" w:pos="790"/>
        </w:tabs>
        <w:spacing w:before="0" w:after="0"/>
        <w:ind w:left="60" w:right="40" w:firstLine="400"/>
      </w:pPr>
      <w:r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>
        <w:rPr>
          <w:color w:val="000000"/>
        </w:rPr>
        <w:softHyphen/>
        <w:t>рений и т. д.</w:t>
      </w:r>
    </w:p>
    <w:p w:rsidR="006974D7" w:rsidRDefault="003A4F72">
      <w:pPr>
        <w:tabs>
          <w:tab w:val="left" w:pos="785"/>
        </w:tabs>
        <w:spacing w:before="0" w:after="0"/>
        <w:ind w:left="60" w:right="40" w:firstLine="400"/>
      </w:pPr>
      <w:r>
        <w:rPr>
          <w:color w:val="000000"/>
        </w:rPr>
        <w:t>5.     Упражнения необходимо чередовать с учетом последо</w:t>
      </w:r>
      <w:r>
        <w:rPr>
          <w:color w:val="000000"/>
        </w:rPr>
        <w:softHyphen/>
        <w:t>вательного включения в работу различных частей тела.</w:t>
      </w:r>
    </w:p>
    <w:p w:rsidR="006974D7" w:rsidRDefault="003A4F72">
      <w:pPr>
        <w:tabs>
          <w:tab w:val="left" w:pos="790"/>
        </w:tabs>
        <w:spacing w:before="0" w:after="0"/>
        <w:ind w:left="60" w:right="40" w:firstLine="400"/>
      </w:pPr>
      <w:r>
        <w:rPr>
          <w:color w:val="000000"/>
        </w:rPr>
        <w:t>6.      Упражнения на гибкость необходимо включать при хо</w:t>
      </w:r>
      <w:r>
        <w:rPr>
          <w:color w:val="000000"/>
        </w:rPr>
        <w:softHyphen/>
        <w:t>рошо прогретых мышцах.</w:t>
      </w:r>
    </w:p>
    <w:p w:rsidR="006974D7" w:rsidRDefault="003A4F72">
      <w:pPr>
        <w:spacing w:before="0" w:after="0"/>
      </w:pPr>
      <w:r>
        <w:rPr>
          <w:color w:val="000000"/>
        </w:rPr>
        <w:t>Предусмотреть упражнения на расслабление и восста</w:t>
      </w:r>
      <w:r>
        <w:rPr>
          <w:color w:val="000000"/>
        </w:rPr>
        <w:softHyphen/>
        <w:t>новление дыхания.</w:t>
      </w:r>
    </w:p>
    <w:bookmarkEnd w:id="8"/>
    <w:p w:rsidR="006974D7" w:rsidRDefault="003A4F72">
      <w:pPr>
        <w:keepNext/>
        <w:keepLines/>
        <w:widowControl w:val="0"/>
        <w:spacing w:before="0" w:after="0"/>
        <w:ind w:left="20"/>
      </w:pPr>
      <w:r>
        <w:rPr>
          <w:color w:val="000000"/>
        </w:rPr>
        <w:t>Методические рекомендации по составлению комплексов ОРУ</w:t>
      </w:r>
    </w:p>
    <w:p w:rsidR="006974D7" w:rsidRDefault="003A4F72">
      <w:pPr>
        <w:spacing w:before="0" w:after="0"/>
        <w:ind w:left="40" w:right="40" w:firstLine="400"/>
      </w:pPr>
      <w:r>
        <w:rPr>
          <w:color w:val="000000"/>
        </w:rPr>
        <w:t>Для составления комплекса ОРУ необходимо владеть осно</w:t>
      </w:r>
      <w:r>
        <w:rPr>
          <w:color w:val="000000"/>
        </w:rPr>
        <w:softHyphen/>
        <w:t>вами терминологии, знать специальные термины ОРУ. При опи</w:t>
      </w:r>
      <w:r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>
        <w:rPr>
          <w:color w:val="000000"/>
        </w:rPr>
        <w:softHyphen/>
        <w:t>тей тела принято называть их снизу вверх. Например, «Шаг пра</w:t>
      </w:r>
      <w:r>
        <w:rPr>
          <w:color w:val="000000"/>
        </w:rPr>
        <w:softHyphen/>
        <w:t>вой в сторону, руки к плечам, наклон головой вперед».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>
        <w:rPr>
          <w:color w:val="000000"/>
        </w:rPr>
        <w:softHyphen/>
        <w:t>жений бывает необходимо указать способ их выполнения, на</w:t>
      </w:r>
      <w:r>
        <w:rPr>
          <w:color w:val="000000"/>
        </w:rPr>
        <w:softHyphen/>
        <w:t>пример, «Шагом правой вперед, стойка ноги врозь».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При записи комплексов упражнений принято обозначать на</w:t>
      </w:r>
      <w:r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Процесс составления комплексов ОРУ с полным основани</w:t>
      </w:r>
      <w:r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>
        <w:rPr>
          <w:color w:val="000000"/>
        </w:rPr>
        <w:softHyphen/>
        <w:t>гических задач, и компонует их рациональным образом в цело</w:t>
      </w:r>
      <w:r>
        <w:rPr>
          <w:color w:val="000000"/>
        </w:rPr>
        <w:softHyphen/>
        <w:t>стное упражнение.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Исходная база конструирования упражнений - анатомиче</w:t>
      </w:r>
      <w:r>
        <w:rPr>
          <w:color w:val="000000"/>
        </w:rPr>
        <w:softHyphen/>
        <w:t>ски возможные движения в суставах: сгибания и разгибания, от</w:t>
      </w:r>
      <w:r>
        <w:rPr>
          <w:color w:val="000000"/>
        </w:rPr>
        <w:softHyphen/>
        <w:t>ведения и приведения, пронация и супинация, вращения. Дви</w:t>
      </w:r>
      <w:r>
        <w:rPr>
          <w:color w:val="000000"/>
        </w:rPr>
        <w:softHyphen/>
        <w:t>жения отдельных частей тела ограничены, а их сочетания прак</w:t>
      </w:r>
      <w:r>
        <w:rPr>
          <w:color w:val="000000"/>
        </w:rPr>
        <w:softHyphen/>
        <w:t>тически безграничны.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6974D7" w:rsidRDefault="003A4F72">
      <w:pPr>
        <w:spacing w:before="0" w:after="0"/>
        <w:ind w:left="60" w:right="40" w:firstLine="400"/>
      </w:pPr>
      <w:r>
        <w:rPr>
          <w:color w:val="000000"/>
        </w:rPr>
        <w:lastRenderedPageBreak/>
        <w:t>Важным вопросом при составлении комплексов ОРУ явля</w:t>
      </w:r>
      <w:r>
        <w:rPr>
          <w:color w:val="000000"/>
        </w:rPr>
        <w:softHyphen/>
        <w:t>ется для чего и для кого составляется этот комплекс: какие уп</w:t>
      </w:r>
      <w:r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1.      При подборе упражнений учитываются условия проведения урока, его задачи и состав занимающихся.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2.      Упражнения подбираются с учетом возраста, пола, уровня физической подготовленности.</w:t>
      </w:r>
    </w:p>
    <w:p w:rsidR="006974D7" w:rsidRDefault="003A4F72">
      <w:pPr>
        <w:tabs>
          <w:tab w:val="left" w:pos="790"/>
        </w:tabs>
        <w:spacing w:before="0" w:after="0"/>
        <w:ind w:left="60" w:right="40" w:firstLine="400"/>
      </w:pPr>
      <w:r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6974D7" w:rsidRDefault="003A4F72">
      <w:pPr>
        <w:tabs>
          <w:tab w:val="left" w:pos="794"/>
        </w:tabs>
        <w:spacing w:before="0" w:after="0"/>
        <w:ind w:left="60" w:right="40" w:firstLine="400"/>
      </w:pPr>
      <w:r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>
        <w:rPr>
          <w:color w:val="000000"/>
        </w:rPr>
        <w:softHyphen/>
        <w:t>рений и т. д.</w:t>
      </w:r>
    </w:p>
    <w:p w:rsidR="006974D7" w:rsidRDefault="003A4F72">
      <w:pPr>
        <w:tabs>
          <w:tab w:val="left" w:pos="785"/>
        </w:tabs>
        <w:spacing w:before="0" w:after="0"/>
        <w:ind w:left="60" w:right="40" w:firstLine="400"/>
      </w:pPr>
      <w:r>
        <w:rPr>
          <w:color w:val="000000"/>
        </w:rPr>
        <w:t>5.     Упражнения необходимо чередовать с учетом последо</w:t>
      </w:r>
      <w:r>
        <w:rPr>
          <w:color w:val="000000"/>
        </w:rPr>
        <w:softHyphen/>
        <w:t>вательного включения в работу различных частей тела.</w:t>
      </w:r>
    </w:p>
    <w:p w:rsidR="006974D7" w:rsidRDefault="003A4F72">
      <w:pPr>
        <w:tabs>
          <w:tab w:val="left" w:pos="790"/>
        </w:tabs>
        <w:spacing w:before="0" w:after="0"/>
        <w:ind w:left="60" w:right="40" w:firstLine="400"/>
      </w:pPr>
      <w:r>
        <w:rPr>
          <w:color w:val="000000"/>
        </w:rPr>
        <w:t>6.      Упражнения на гибкость необходимо включать при хо</w:t>
      </w:r>
      <w:r>
        <w:rPr>
          <w:color w:val="000000"/>
        </w:rPr>
        <w:softHyphen/>
        <w:t>рошо прогретых мышцах.</w:t>
      </w:r>
    </w:p>
    <w:p w:rsidR="006974D7" w:rsidRDefault="006974D7">
      <w:pPr>
        <w:spacing w:before="0" w:after="0"/>
        <w:ind w:firstLine="720"/>
        <w:rPr>
          <w:b/>
          <w:bCs/>
        </w:rPr>
      </w:pPr>
    </w:p>
    <w:p w:rsidR="006974D7" w:rsidRDefault="006974D7">
      <w:pPr>
        <w:spacing w:before="0" w:after="0"/>
        <w:ind w:firstLine="720"/>
        <w:rPr>
          <w:b/>
          <w:bCs/>
        </w:rPr>
      </w:pPr>
    </w:p>
    <w:p w:rsidR="006974D7" w:rsidRDefault="006974D7">
      <w:pPr>
        <w:spacing w:before="0" w:after="0"/>
        <w:ind w:firstLine="720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right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6974D7">
      <w:pPr>
        <w:spacing w:before="0" w:after="0"/>
        <w:ind w:firstLine="720"/>
        <w:jc w:val="center"/>
        <w:rPr>
          <w:b/>
          <w:bCs/>
        </w:rPr>
      </w:pPr>
    </w:p>
    <w:p w:rsidR="006974D7" w:rsidRDefault="003A4F72">
      <w:pPr>
        <w:spacing w:before="0" w:after="0"/>
        <w:ind w:firstLine="720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6974D7" w:rsidRDefault="003A4F72">
      <w:pPr>
        <w:ind w:left="360"/>
        <w:contextualSpacing/>
        <w:rPr>
          <w:b/>
          <w:i/>
        </w:rPr>
      </w:pPr>
      <w:r>
        <w:rPr>
          <w:b/>
          <w:i/>
        </w:rPr>
        <w:t>Основные источники</w:t>
      </w:r>
    </w:p>
    <w:p w:rsidR="006974D7" w:rsidRDefault="003A4F72">
      <w:pPr>
        <w:spacing w:after="0"/>
        <w:ind w:firstLine="567"/>
      </w:pPr>
      <w:r>
        <w:t xml:space="preserve">1. Физическая культура: учебник / А.А. Бишаева. - 6-е изд., стер. - М.: ИЦ Академия, 2020. </w:t>
      </w:r>
    </w:p>
    <w:p w:rsidR="006974D7" w:rsidRDefault="003A4F72">
      <w:pPr>
        <w:ind w:firstLine="567"/>
        <w:contextualSpacing/>
        <w:rPr>
          <w:bCs/>
          <w:i/>
        </w:rPr>
      </w:pPr>
      <w:r>
        <w:rPr>
          <w:b/>
          <w:bCs/>
          <w:i/>
        </w:rPr>
        <w:t xml:space="preserve">Дополнительные источники </w:t>
      </w:r>
    </w:p>
    <w:p w:rsidR="006974D7" w:rsidRDefault="003A4F72">
      <w:pPr>
        <w:numPr>
          <w:ilvl w:val="0"/>
          <w:numId w:val="6"/>
        </w:numPr>
        <w:tabs>
          <w:tab w:val="left" w:pos="851"/>
          <w:tab w:val="left" w:pos="993"/>
        </w:tabs>
        <w:spacing w:before="0" w:after="200" w:line="276" w:lineRule="auto"/>
        <w:ind w:left="0" w:firstLine="709"/>
        <w:contextualSpacing/>
        <w:rPr>
          <w:bCs/>
        </w:rPr>
      </w:pPr>
      <w:r>
        <w:rPr>
          <w:bCs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6974D7" w:rsidRDefault="003A4F72">
      <w:pPr>
        <w:numPr>
          <w:ilvl w:val="0"/>
          <w:numId w:val="6"/>
        </w:numPr>
        <w:tabs>
          <w:tab w:val="left" w:pos="851"/>
          <w:tab w:val="left" w:pos="993"/>
        </w:tabs>
        <w:spacing w:before="0" w:after="0" w:line="276" w:lineRule="auto"/>
        <w:contextualSpacing/>
      </w:pPr>
      <w:r>
        <w:t>Лях В. И., Зданевич А. А. Физическая культура 10—11 кл. — М.: Издательство «Спорт», 2016. – 236 с.</w:t>
      </w:r>
    </w:p>
    <w:p w:rsidR="006974D7" w:rsidRDefault="003A4F72">
      <w:pPr>
        <w:ind w:left="600"/>
        <w:rPr>
          <w:b/>
          <w:i/>
        </w:rPr>
      </w:pPr>
      <w:r>
        <w:rPr>
          <w:b/>
          <w:i/>
        </w:rPr>
        <w:t>Интернет-ресурсы</w:t>
      </w:r>
    </w:p>
    <w:p w:rsidR="006974D7" w:rsidRDefault="003A4F72">
      <w:r>
        <w:t xml:space="preserve">1. </w:t>
      </w:r>
      <w:hyperlink r:id="rId7" w:history="1">
        <w:r>
          <w:rPr>
            <w:rStyle w:val="a6"/>
          </w:rPr>
          <w:t>www.minstm.gov.ru</w:t>
        </w:r>
      </w:hyperlink>
      <w:r>
        <w:t xml:space="preserve"> (Официальный сайт Министерства спорта Российской Федерации).</w:t>
      </w:r>
    </w:p>
    <w:p w:rsidR="006974D7" w:rsidRDefault="003A4F72">
      <w:r>
        <w:t xml:space="preserve">2. </w:t>
      </w:r>
      <w:hyperlink r:id="rId8" w:history="1">
        <w:r>
          <w:rPr>
            <w:rStyle w:val="a6"/>
          </w:rPr>
          <w:t>www.edu.ru</w:t>
        </w:r>
      </w:hyperlink>
      <w:r>
        <w:t xml:space="preserve"> (Федеральный портал «Российское образование»).</w:t>
      </w:r>
    </w:p>
    <w:p w:rsidR="006974D7" w:rsidRDefault="003A4F72">
      <w:r>
        <w:t xml:space="preserve">3. </w:t>
      </w:r>
      <w:hyperlink r:id="rId9" w:history="1">
        <w:r>
          <w:rPr>
            <w:rStyle w:val="a6"/>
          </w:rPr>
          <w:t>www.olympic.ru</w:t>
        </w:r>
      </w:hyperlink>
      <w:r>
        <w:t xml:space="preserve"> (Официальный сайт Олимпийского комитета России).</w:t>
      </w:r>
    </w:p>
    <w:p w:rsidR="006974D7" w:rsidRDefault="003A4F72">
      <w:r>
        <w:t xml:space="preserve">4. </w:t>
      </w:r>
      <w:hyperlink r:id="rId10" w:history="1">
        <w:r>
          <w:rPr>
            <w:rStyle w:val="a6"/>
          </w:rPr>
          <w:t>www.goup32441.narod.ru</w:t>
        </w:r>
      </w:hyperlink>
      <w:r>
        <w:t xml:space="preserve"> 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6974D7" w:rsidRDefault="003A4F72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hyperlink r:id="rId11" w:history="1">
        <w:r>
          <w:rPr>
            <w:rStyle w:val="a6"/>
          </w:rPr>
          <w:t>www.sport.cap.ru/</w:t>
        </w:r>
      </w:hyperlink>
      <w:r>
        <w:t xml:space="preserve"> (</w:t>
      </w:r>
      <w:r>
        <w:rPr>
          <w:bCs/>
        </w:rPr>
        <w:t>Сайт Министерства спорта Чувашской Республики</w:t>
      </w:r>
    </w:p>
    <w:p w:rsidR="006974D7" w:rsidRDefault="006974D7">
      <w:pPr>
        <w:keepNext/>
        <w:autoSpaceDE w:val="0"/>
        <w:autoSpaceDN w:val="0"/>
        <w:outlineLvl w:val="0"/>
        <w:rPr>
          <w:sz w:val="22"/>
          <w:szCs w:val="22"/>
        </w:rPr>
      </w:pPr>
    </w:p>
    <w:sectPr w:rsidR="006974D7">
      <w:footerReference w:type="default" r:id="rId12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BD" w:rsidRDefault="000305BD">
      <w:pPr>
        <w:spacing w:before="0" w:after="0"/>
      </w:pPr>
      <w:r>
        <w:separator/>
      </w:r>
    </w:p>
  </w:endnote>
  <w:endnote w:type="continuationSeparator" w:id="0">
    <w:p w:rsidR="000305BD" w:rsidRDefault="000305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LACK KNIGHT">
    <w:altName w:val="MS Gothic"/>
    <w:charset w:val="80"/>
    <w:family w:val="roman"/>
    <w:pitch w:val="default"/>
    <w:sig w:usb0="00000000" w:usb1="00000000" w:usb2="00000010" w:usb3="00000000" w:csb0="00020000" w:csb1="00000000"/>
  </w:font>
  <w:font w:name="DejaVu Sans">
    <w:altName w:val="MS Gothic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D7" w:rsidRDefault="003A4F72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7F7AB9">
      <w:rPr>
        <w:noProof/>
      </w:rPr>
      <w:t>5</w:t>
    </w:r>
    <w:r>
      <w:fldChar w:fldCharType="end"/>
    </w:r>
  </w:p>
  <w:p w:rsidR="006974D7" w:rsidRDefault="006974D7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BD" w:rsidRDefault="000305BD">
      <w:pPr>
        <w:spacing w:before="0" w:after="0"/>
      </w:pPr>
      <w:r>
        <w:separator/>
      </w:r>
    </w:p>
  </w:footnote>
  <w:footnote w:type="continuationSeparator" w:id="0">
    <w:p w:rsidR="000305BD" w:rsidRDefault="000305B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2636E7C"/>
    <w:multiLevelType w:val="singleLevel"/>
    <w:tmpl w:val="F2636E7C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2DD73BCD"/>
    <w:multiLevelType w:val="multilevel"/>
    <w:tmpl w:val="2DD73BC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C07B67"/>
    <w:multiLevelType w:val="multilevel"/>
    <w:tmpl w:val="4DC07B67"/>
    <w:lvl w:ilvl="0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42E5E"/>
    <w:multiLevelType w:val="multilevel"/>
    <w:tmpl w:val="54742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60F31"/>
    <w:multiLevelType w:val="multilevel"/>
    <w:tmpl w:val="59460F3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EE12EC5"/>
    <w:multiLevelType w:val="multilevel"/>
    <w:tmpl w:val="5EE12EC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77"/>
    <w:rsid w:val="00002FB1"/>
    <w:rsid w:val="00010577"/>
    <w:rsid w:val="000115AE"/>
    <w:rsid w:val="000118F5"/>
    <w:rsid w:val="00021E39"/>
    <w:rsid w:val="00024A87"/>
    <w:rsid w:val="00024AAB"/>
    <w:rsid w:val="0002785A"/>
    <w:rsid w:val="000305BD"/>
    <w:rsid w:val="00037A54"/>
    <w:rsid w:val="00042F8F"/>
    <w:rsid w:val="00044E7E"/>
    <w:rsid w:val="00057564"/>
    <w:rsid w:val="00061DC7"/>
    <w:rsid w:val="000627B7"/>
    <w:rsid w:val="00062B41"/>
    <w:rsid w:val="00065E42"/>
    <w:rsid w:val="00070D7F"/>
    <w:rsid w:val="0007358C"/>
    <w:rsid w:val="000827D7"/>
    <w:rsid w:val="000837A6"/>
    <w:rsid w:val="00085BDF"/>
    <w:rsid w:val="00091575"/>
    <w:rsid w:val="00091BA9"/>
    <w:rsid w:val="000943E2"/>
    <w:rsid w:val="00094CAE"/>
    <w:rsid w:val="000A4B6E"/>
    <w:rsid w:val="000B10C9"/>
    <w:rsid w:val="000B4EB5"/>
    <w:rsid w:val="000B7CEA"/>
    <w:rsid w:val="000C1C6F"/>
    <w:rsid w:val="000C267E"/>
    <w:rsid w:val="000C3FDC"/>
    <w:rsid w:val="000C4B48"/>
    <w:rsid w:val="000D005F"/>
    <w:rsid w:val="000D08CF"/>
    <w:rsid w:val="000D28AC"/>
    <w:rsid w:val="000D33E1"/>
    <w:rsid w:val="000D77B4"/>
    <w:rsid w:val="000D7C13"/>
    <w:rsid w:val="000E50A4"/>
    <w:rsid w:val="000E6EB1"/>
    <w:rsid w:val="000F0283"/>
    <w:rsid w:val="000F1992"/>
    <w:rsid w:val="000F348F"/>
    <w:rsid w:val="000F43F5"/>
    <w:rsid w:val="000F59DA"/>
    <w:rsid w:val="000F7900"/>
    <w:rsid w:val="00101560"/>
    <w:rsid w:val="00102C4C"/>
    <w:rsid w:val="00122057"/>
    <w:rsid w:val="00125FC3"/>
    <w:rsid w:val="00127AEE"/>
    <w:rsid w:val="001310CD"/>
    <w:rsid w:val="00137076"/>
    <w:rsid w:val="00137992"/>
    <w:rsid w:val="00142FF4"/>
    <w:rsid w:val="00144391"/>
    <w:rsid w:val="00146B31"/>
    <w:rsid w:val="00152994"/>
    <w:rsid w:val="00162CC1"/>
    <w:rsid w:val="0016412E"/>
    <w:rsid w:val="00165C81"/>
    <w:rsid w:val="00166A14"/>
    <w:rsid w:val="00172DD4"/>
    <w:rsid w:val="001801C9"/>
    <w:rsid w:val="001807B2"/>
    <w:rsid w:val="00187C48"/>
    <w:rsid w:val="001927F0"/>
    <w:rsid w:val="00193E3C"/>
    <w:rsid w:val="001943D5"/>
    <w:rsid w:val="001A123D"/>
    <w:rsid w:val="001A1C21"/>
    <w:rsid w:val="001A2409"/>
    <w:rsid w:val="001A2C2E"/>
    <w:rsid w:val="001A51A6"/>
    <w:rsid w:val="001A5BDA"/>
    <w:rsid w:val="001A5C3C"/>
    <w:rsid w:val="001A60D2"/>
    <w:rsid w:val="001B0BB7"/>
    <w:rsid w:val="001B166C"/>
    <w:rsid w:val="001C1884"/>
    <w:rsid w:val="001C24A5"/>
    <w:rsid w:val="001C3868"/>
    <w:rsid w:val="001C6A48"/>
    <w:rsid w:val="001D0595"/>
    <w:rsid w:val="001D063B"/>
    <w:rsid w:val="001D35B4"/>
    <w:rsid w:val="001E0852"/>
    <w:rsid w:val="001E2045"/>
    <w:rsid w:val="001E21D8"/>
    <w:rsid w:val="001F174A"/>
    <w:rsid w:val="001F3E15"/>
    <w:rsid w:val="00202E0D"/>
    <w:rsid w:val="002075DE"/>
    <w:rsid w:val="00207B73"/>
    <w:rsid w:val="00213494"/>
    <w:rsid w:val="002139D9"/>
    <w:rsid w:val="0021681E"/>
    <w:rsid w:val="00227E35"/>
    <w:rsid w:val="00232119"/>
    <w:rsid w:val="002332BC"/>
    <w:rsid w:val="00234DB8"/>
    <w:rsid w:val="00234F48"/>
    <w:rsid w:val="002429A2"/>
    <w:rsid w:val="00243BFE"/>
    <w:rsid w:val="002464E8"/>
    <w:rsid w:val="00253093"/>
    <w:rsid w:val="00254831"/>
    <w:rsid w:val="00256AA9"/>
    <w:rsid w:val="00256B47"/>
    <w:rsid w:val="00265479"/>
    <w:rsid w:val="00271460"/>
    <w:rsid w:val="00271F53"/>
    <w:rsid w:val="00274E0B"/>
    <w:rsid w:val="00275F19"/>
    <w:rsid w:val="00277A79"/>
    <w:rsid w:val="0028637A"/>
    <w:rsid w:val="002908E8"/>
    <w:rsid w:val="00291136"/>
    <w:rsid w:val="00292EE5"/>
    <w:rsid w:val="0029302A"/>
    <w:rsid w:val="00296999"/>
    <w:rsid w:val="002A27D0"/>
    <w:rsid w:val="002A2B67"/>
    <w:rsid w:val="002A7BE6"/>
    <w:rsid w:val="002B0854"/>
    <w:rsid w:val="002B384E"/>
    <w:rsid w:val="002B463B"/>
    <w:rsid w:val="002B6A53"/>
    <w:rsid w:val="002C026B"/>
    <w:rsid w:val="002C5069"/>
    <w:rsid w:val="002C7169"/>
    <w:rsid w:val="002D010F"/>
    <w:rsid w:val="002D0C34"/>
    <w:rsid w:val="002D281F"/>
    <w:rsid w:val="002D300F"/>
    <w:rsid w:val="002D7675"/>
    <w:rsid w:val="002E0CC6"/>
    <w:rsid w:val="002E764F"/>
    <w:rsid w:val="002F0954"/>
    <w:rsid w:val="002F616B"/>
    <w:rsid w:val="0030096E"/>
    <w:rsid w:val="0030313C"/>
    <w:rsid w:val="0030645A"/>
    <w:rsid w:val="00306591"/>
    <w:rsid w:val="00315453"/>
    <w:rsid w:val="00325D19"/>
    <w:rsid w:val="00332F0B"/>
    <w:rsid w:val="00333FF0"/>
    <w:rsid w:val="003368D9"/>
    <w:rsid w:val="003412A5"/>
    <w:rsid w:val="00341A48"/>
    <w:rsid w:val="00343089"/>
    <w:rsid w:val="0035013F"/>
    <w:rsid w:val="0035196A"/>
    <w:rsid w:val="00352169"/>
    <w:rsid w:val="003530CC"/>
    <w:rsid w:val="003531CD"/>
    <w:rsid w:val="0036250D"/>
    <w:rsid w:val="003709C3"/>
    <w:rsid w:val="003712ED"/>
    <w:rsid w:val="00372D5D"/>
    <w:rsid w:val="003826E9"/>
    <w:rsid w:val="00390851"/>
    <w:rsid w:val="003914B2"/>
    <w:rsid w:val="00393266"/>
    <w:rsid w:val="00393C88"/>
    <w:rsid w:val="00394DE0"/>
    <w:rsid w:val="003A3182"/>
    <w:rsid w:val="003A4329"/>
    <w:rsid w:val="003A4893"/>
    <w:rsid w:val="003A4F72"/>
    <w:rsid w:val="003B509C"/>
    <w:rsid w:val="003C27B1"/>
    <w:rsid w:val="003C3EF9"/>
    <w:rsid w:val="003C6BD1"/>
    <w:rsid w:val="003E0E45"/>
    <w:rsid w:val="003E0F3C"/>
    <w:rsid w:val="003E5222"/>
    <w:rsid w:val="003F442F"/>
    <w:rsid w:val="004024C6"/>
    <w:rsid w:val="00412A4E"/>
    <w:rsid w:val="004153D8"/>
    <w:rsid w:val="00417039"/>
    <w:rsid w:val="0041795B"/>
    <w:rsid w:val="004218D4"/>
    <w:rsid w:val="00422577"/>
    <w:rsid w:val="004342E5"/>
    <w:rsid w:val="004365DC"/>
    <w:rsid w:val="004373F0"/>
    <w:rsid w:val="00444459"/>
    <w:rsid w:val="0045640D"/>
    <w:rsid w:val="00456A24"/>
    <w:rsid w:val="0046397B"/>
    <w:rsid w:val="00466C43"/>
    <w:rsid w:val="004724AA"/>
    <w:rsid w:val="0047269A"/>
    <w:rsid w:val="0049161C"/>
    <w:rsid w:val="0049706E"/>
    <w:rsid w:val="004A1A31"/>
    <w:rsid w:val="004A5CCC"/>
    <w:rsid w:val="004C1561"/>
    <w:rsid w:val="004C2451"/>
    <w:rsid w:val="004C76A0"/>
    <w:rsid w:val="004D12BF"/>
    <w:rsid w:val="004D49AC"/>
    <w:rsid w:val="004D64FB"/>
    <w:rsid w:val="004E3745"/>
    <w:rsid w:val="004E5D03"/>
    <w:rsid w:val="004E7A93"/>
    <w:rsid w:val="004F26FC"/>
    <w:rsid w:val="004F7623"/>
    <w:rsid w:val="00502A9D"/>
    <w:rsid w:val="00510DD6"/>
    <w:rsid w:val="00517CE8"/>
    <w:rsid w:val="00540D5D"/>
    <w:rsid w:val="00542B47"/>
    <w:rsid w:val="00547C6B"/>
    <w:rsid w:val="00550E5B"/>
    <w:rsid w:val="0055121A"/>
    <w:rsid w:val="005513BB"/>
    <w:rsid w:val="00553FF5"/>
    <w:rsid w:val="00563B49"/>
    <w:rsid w:val="00572C37"/>
    <w:rsid w:val="00573E9A"/>
    <w:rsid w:val="0057404E"/>
    <w:rsid w:val="00574B26"/>
    <w:rsid w:val="00577092"/>
    <w:rsid w:val="005834B2"/>
    <w:rsid w:val="00585C6C"/>
    <w:rsid w:val="00586764"/>
    <w:rsid w:val="00590F6E"/>
    <w:rsid w:val="00592367"/>
    <w:rsid w:val="005A19C6"/>
    <w:rsid w:val="005B15E1"/>
    <w:rsid w:val="005B3230"/>
    <w:rsid w:val="005B4E6D"/>
    <w:rsid w:val="005B5079"/>
    <w:rsid w:val="005B7C92"/>
    <w:rsid w:val="005C0B24"/>
    <w:rsid w:val="005C3564"/>
    <w:rsid w:val="005C4AA5"/>
    <w:rsid w:val="005E0E05"/>
    <w:rsid w:val="005E2AA2"/>
    <w:rsid w:val="005E3C89"/>
    <w:rsid w:val="005F20D0"/>
    <w:rsid w:val="005F25D0"/>
    <w:rsid w:val="005F707C"/>
    <w:rsid w:val="00610D70"/>
    <w:rsid w:val="00612DCA"/>
    <w:rsid w:val="00614CB4"/>
    <w:rsid w:val="00620398"/>
    <w:rsid w:val="00620C9A"/>
    <w:rsid w:val="00620E72"/>
    <w:rsid w:val="006218D9"/>
    <w:rsid w:val="006219BA"/>
    <w:rsid w:val="00622665"/>
    <w:rsid w:val="00622DF6"/>
    <w:rsid w:val="006246A4"/>
    <w:rsid w:val="00625241"/>
    <w:rsid w:val="00625FDF"/>
    <w:rsid w:val="0064374B"/>
    <w:rsid w:val="00645711"/>
    <w:rsid w:val="00650F2F"/>
    <w:rsid w:val="00651D5A"/>
    <w:rsid w:val="0065578E"/>
    <w:rsid w:val="00655934"/>
    <w:rsid w:val="006568D5"/>
    <w:rsid w:val="0066064E"/>
    <w:rsid w:val="00662F82"/>
    <w:rsid w:val="00666C2C"/>
    <w:rsid w:val="00667E93"/>
    <w:rsid w:val="00671092"/>
    <w:rsid w:val="0067392B"/>
    <w:rsid w:val="006763B9"/>
    <w:rsid w:val="00681B5C"/>
    <w:rsid w:val="00682C37"/>
    <w:rsid w:val="00687BDF"/>
    <w:rsid w:val="00691AAC"/>
    <w:rsid w:val="00693B15"/>
    <w:rsid w:val="006974D7"/>
    <w:rsid w:val="006B1DFD"/>
    <w:rsid w:val="006B2585"/>
    <w:rsid w:val="006B4B8F"/>
    <w:rsid w:val="006C5A02"/>
    <w:rsid w:val="006D1AC2"/>
    <w:rsid w:val="006D4CE9"/>
    <w:rsid w:val="006D77A6"/>
    <w:rsid w:val="006E7309"/>
    <w:rsid w:val="006F1EDD"/>
    <w:rsid w:val="006F2468"/>
    <w:rsid w:val="006F46C5"/>
    <w:rsid w:val="007000BD"/>
    <w:rsid w:val="00706748"/>
    <w:rsid w:val="0071043D"/>
    <w:rsid w:val="00714DEC"/>
    <w:rsid w:val="00715723"/>
    <w:rsid w:val="007172E6"/>
    <w:rsid w:val="00717FB9"/>
    <w:rsid w:val="00724FED"/>
    <w:rsid w:val="0072754B"/>
    <w:rsid w:val="00727FB8"/>
    <w:rsid w:val="0073368A"/>
    <w:rsid w:val="00733AEF"/>
    <w:rsid w:val="007362AF"/>
    <w:rsid w:val="007369E1"/>
    <w:rsid w:val="00741791"/>
    <w:rsid w:val="007450CA"/>
    <w:rsid w:val="00746CEA"/>
    <w:rsid w:val="00750B23"/>
    <w:rsid w:val="00752955"/>
    <w:rsid w:val="007603AD"/>
    <w:rsid w:val="00764A68"/>
    <w:rsid w:val="00771C78"/>
    <w:rsid w:val="00774936"/>
    <w:rsid w:val="00775D0C"/>
    <w:rsid w:val="00783F6D"/>
    <w:rsid w:val="007855B3"/>
    <w:rsid w:val="0079163C"/>
    <w:rsid w:val="007959E1"/>
    <w:rsid w:val="0079633F"/>
    <w:rsid w:val="007969A8"/>
    <w:rsid w:val="007972E3"/>
    <w:rsid w:val="00797860"/>
    <w:rsid w:val="007A4697"/>
    <w:rsid w:val="007B03B7"/>
    <w:rsid w:val="007B355B"/>
    <w:rsid w:val="007C5538"/>
    <w:rsid w:val="007C63A7"/>
    <w:rsid w:val="007D0F69"/>
    <w:rsid w:val="007D3133"/>
    <w:rsid w:val="007D7279"/>
    <w:rsid w:val="007E04CD"/>
    <w:rsid w:val="007E1FBE"/>
    <w:rsid w:val="007E6406"/>
    <w:rsid w:val="007E7EE9"/>
    <w:rsid w:val="007F2158"/>
    <w:rsid w:val="007F539A"/>
    <w:rsid w:val="007F7AB9"/>
    <w:rsid w:val="00800FA6"/>
    <w:rsid w:val="0080276C"/>
    <w:rsid w:val="00802B90"/>
    <w:rsid w:val="0081036B"/>
    <w:rsid w:val="008174FE"/>
    <w:rsid w:val="00823E5D"/>
    <w:rsid w:val="00824BE8"/>
    <w:rsid w:val="00834D3C"/>
    <w:rsid w:val="0083646E"/>
    <w:rsid w:val="00843F67"/>
    <w:rsid w:val="008443B5"/>
    <w:rsid w:val="00844FEA"/>
    <w:rsid w:val="00847DE3"/>
    <w:rsid w:val="00850983"/>
    <w:rsid w:val="00861A03"/>
    <w:rsid w:val="008626A2"/>
    <w:rsid w:val="00864B66"/>
    <w:rsid w:val="0086638B"/>
    <w:rsid w:val="0087310B"/>
    <w:rsid w:val="00880489"/>
    <w:rsid w:val="0088105D"/>
    <w:rsid w:val="0088149E"/>
    <w:rsid w:val="0088409E"/>
    <w:rsid w:val="00891F1C"/>
    <w:rsid w:val="00892340"/>
    <w:rsid w:val="008969C3"/>
    <w:rsid w:val="008A3089"/>
    <w:rsid w:val="008A4F48"/>
    <w:rsid w:val="008A6A4C"/>
    <w:rsid w:val="008A7125"/>
    <w:rsid w:val="008B257B"/>
    <w:rsid w:val="008C20C3"/>
    <w:rsid w:val="008C2A18"/>
    <w:rsid w:val="008C55CF"/>
    <w:rsid w:val="008C772D"/>
    <w:rsid w:val="008D095E"/>
    <w:rsid w:val="008D713B"/>
    <w:rsid w:val="008E28B2"/>
    <w:rsid w:val="008E32CE"/>
    <w:rsid w:val="008E4728"/>
    <w:rsid w:val="008E7B37"/>
    <w:rsid w:val="008F19EB"/>
    <w:rsid w:val="008F5901"/>
    <w:rsid w:val="008F5E3C"/>
    <w:rsid w:val="008F6DBC"/>
    <w:rsid w:val="00901545"/>
    <w:rsid w:val="00906C4B"/>
    <w:rsid w:val="009179CC"/>
    <w:rsid w:val="00921EC5"/>
    <w:rsid w:val="00932ED7"/>
    <w:rsid w:val="00942882"/>
    <w:rsid w:val="00943645"/>
    <w:rsid w:val="00945A3D"/>
    <w:rsid w:val="00946F81"/>
    <w:rsid w:val="0094700B"/>
    <w:rsid w:val="00970CB0"/>
    <w:rsid w:val="00975E69"/>
    <w:rsid w:val="00984561"/>
    <w:rsid w:val="0099017A"/>
    <w:rsid w:val="00992671"/>
    <w:rsid w:val="00992815"/>
    <w:rsid w:val="009928FB"/>
    <w:rsid w:val="0099438A"/>
    <w:rsid w:val="00995507"/>
    <w:rsid w:val="009A1239"/>
    <w:rsid w:val="009A21AB"/>
    <w:rsid w:val="009A476D"/>
    <w:rsid w:val="009C0914"/>
    <w:rsid w:val="009C18DD"/>
    <w:rsid w:val="009C2863"/>
    <w:rsid w:val="009C5458"/>
    <w:rsid w:val="009C743F"/>
    <w:rsid w:val="009D417C"/>
    <w:rsid w:val="009D55E6"/>
    <w:rsid w:val="009E08A7"/>
    <w:rsid w:val="009E1337"/>
    <w:rsid w:val="009E1D04"/>
    <w:rsid w:val="009E4488"/>
    <w:rsid w:val="009E6E4E"/>
    <w:rsid w:val="009E6E8A"/>
    <w:rsid w:val="009E7F58"/>
    <w:rsid w:val="009F7777"/>
    <w:rsid w:val="009F7A76"/>
    <w:rsid w:val="00A00C2F"/>
    <w:rsid w:val="00A015F3"/>
    <w:rsid w:val="00A109F0"/>
    <w:rsid w:val="00A12B37"/>
    <w:rsid w:val="00A273E9"/>
    <w:rsid w:val="00A36FF9"/>
    <w:rsid w:val="00A37276"/>
    <w:rsid w:val="00A44BD5"/>
    <w:rsid w:val="00A455FA"/>
    <w:rsid w:val="00A4786D"/>
    <w:rsid w:val="00A517C8"/>
    <w:rsid w:val="00A570E3"/>
    <w:rsid w:val="00A60BC4"/>
    <w:rsid w:val="00A652DB"/>
    <w:rsid w:val="00A65EA0"/>
    <w:rsid w:val="00A75330"/>
    <w:rsid w:val="00A86E50"/>
    <w:rsid w:val="00A96D7B"/>
    <w:rsid w:val="00AB071C"/>
    <w:rsid w:val="00AB17C6"/>
    <w:rsid w:val="00AB1F61"/>
    <w:rsid w:val="00AB2449"/>
    <w:rsid w:val="00AB4807"/>
    <w:rsid w:val="00AB4D36"/>
    <w:rsid w:val="00AB6CF1"/>
    <w:rsid w:val="00AB7FB7"/>
    <w:rsid w:val="00AD03E3"/>
    <w:rsid w:val="00AD3748"/>
    <w:rsid w:val="00AD3A2D"/>
    <w:rsid w:val="00AD69FA"/>
    <w:rsid w:val="00AE0D9B"/>
    <w:rsid w:val="00AE1B97"/>
    <w:rsid w:val="00AE45A4"/>
    <w:rsid w:val="00AF5A41"/>
    <w:rsid w:val="00B01271"/>
    <w:rsid w:val="00B03071"/>
    <w:rsid w:val="00B0353D"/>
    <w:rsid w:val="00B120AC"/>
    <w:rsid w:val="00B14A31"/>
    <w:rsid w:val="00B206AA"/>
    <w:rsid w:val="00B22A03"/>
    <w:rsid w:val="00B22A76"/>
    <w:rsid w:val="00B24321"/>
    <w:rsid w:val="00B2797E"/>
    <w:rsid w:val="00B3039A"/>
    <w:rsid w:val="00B3073C"/>
    <w:rsid w:val="00B32448"/>
    <w:rsid w:val="00B4140F"/>
    <w:rsid w:val="00B50A70"/>
    <w:rsid w:val="00B5311C"/>
    <w:rsid w:val="00B55901"/>
    <w:rsid w:val="00B567FB"/>
    <w:rsid w:val="00B63779"/>
    <w:rsid w:val="00B654A7"/>
    <w:rsid w:val="00B66327"/>
    <w:rsid w:val="00B70323"/>
    <w:rsid w:val="00B81DFB"/>
    <w:rsid w:val="00B8351F"/>
    <w:rsid w:val="00B91A2E"/>
    <w:rsid w:val="00B97A8F"/>
    <w:rsid w:val="00BA1A1C"/>
    <w:rsid w:val="00BB1143"/>
    <w:rsid w:val="00BB6CEC"/>
    <w:rsid w:val="00BC04B0"/>
    <w:rsid w:val="00BC2BC1"/>
    <w:rsid w:val="00BC6D25"/>
    <w:rsid w:val="00BD72A1"/>
    <w:rsid w:val="00BD76A6"/>
    <w:rsid w:val="00BE02C3"/>
    <w:rsid w:val="00BE0EE0"/>
    <w:rsid w:val="00BF4E13"/>
    <w:rsid w:val="00BF7879"/>
    <w:rsid w:val="00C1136B"/>
    <w:rsid w:val="00C11B0C"/>
    <w:rsid w:val="00C13D0B"/>
    <w:rsid w:val="00C15B12"/>
    <w:rsid w:val="00C1701A"/>
    <w:rsid w:val="00C223A6"/>
    <w:rsid w:val="00C24199"/>
    <w:rsid w:val="00C310B6"/>
    <w:rsid w:val="00C31134"/>
    <w:rsid w:val="00C3665B"/>
    <w:rsid w:val="00C36784"/>
    <w:rsid w:val="00C40ED3"/>
    <w:rsid w:val="00C42216"/>
    <w:rsid w:val="00C46B94"/>
    <w:rsid w:val="00C576D7"/>
    <w:rsid w:val="00C57CDF"/>
    <w:rsid w:val="00C60340"/>
    <w:rsid w:val="00C60907"/>
    <w:rsid w:val="00C610CE"/>
    <w:rsid w:val="00C62411"/>
    <w:rsid w:val="00C663F0"/>
    <w:rsid w:val="00C70655"/>
    <w:rsid w:val="00C80D72"/>
    <w:rsid w:val="00C80F57"/>
    <w:rsid w:val="00C858AD"/>
    <w:rsid w:val="00C87242"/>
    <w:rsid w:val="00C90CDE"/>
    <w:rsid w:val="00C97129"/>
    <w:rsid w:val="00CA08CE"/>
    <w:rsid w:val="00CA486B"/>
    <w:rsid w:val="00CB1B43"/>
    <w:rsid w:val="00CB59FD"/>
    <w:rsid w:val="00CC04C9"/>
    <w:rsid w:val="00CC0AFA"/>
    <w:rsid w:val="00CC2DBE"/>
    <w:rsid w:val="00CC54A4"/>
    <w:rsid w:val="00CD3CFB"/>
    <w:rsid w:val="00CD4A26"/>
    <w:rsid w:val="00CD6054"/>
    <w:rsid w:val="00CD7DC3"/>
    <w:rsid w:val="00CE1939"/>
    <w:rsid w:val="00CE7F98"/>
    <w:rsid w:val="00CF6F91"/>
    <w:rsid w:val="00D026BF"/>
    <w:rsid w:val="00D111DA"/>
    <w:rsid w:val="00D12E41"/>
    <w:rsid w:val="00D130A9"/>
    <w:rsid w:val="00D1317E"/>
    <w:rsid w:val="00D13AE7"/>
    <w:rsid w:val="00D140DC"/>
    <w:rsid w:val="00D14A91"/>
    <w:rsid w:val="00D3412F"/>
    <w:rsid w:val="00D40AFE"/>
    <w:rsid w:val="00D434E6"/>
    <w:rsid w:val="00D474DA"/>
    <w:rsid w:val="00D53B3B"/>
    <w:rsid w:val="00D5681B"/>
    <w:rsid w:val="00D60817"/>
    <w:rsid w:val="00D63334"/>
    <w:rsid w:val="00D67758"/>
    <w:rsid w:val="00D70931"/>
    <w:rsid w:val="00D727DF"/>
    <w:rsid w:val="00D72A4E"/>
    <w:rsid w:val="00D72CF9"/>
    <w:rsid w:val="00D74F99"/>
    <w:rsid w:val="00D77DE3"/>
    <w:rsid w:val="00D80538"/>
    <w:rsid w:val="00D82453"/>
    <w:rsid w:val="00D84696"/>
    <w:rsid w:val="00DA1399"/>
    <w:rsid w:val="00DA7ADE"/>
    <w:rsid w:val="00DB0ECF"/>
    <w:rsid w:val="00DB2FC1"/>
    <w:rsid w:val="00DB3BD8"/>
    <w:rsid w:val="00DB6614"/>
    <w:rsid w:val="00DB7590"/>
    <w:rsid w:val="00DC23B1"/>
    <w:rsid w:val="00DC3381"/>
    <w:rsid w:val="00DC38C1"/>
    <w:rsid w:val="00DD474C"/>
    <w:rsid w:val="00DE0F6F"/>
    <w:rsid w:val="00DE2357"/>
    <w:rsid w:val="00DE453B"/>
    <w:rsid w:val="00DE4996"/>
    <w:rsid w:val="00DF20C9"/>
    <w:rsid w:val="00DF508E"/>
    <w:rsid w:val="00E0166D"/>
    <w:rsid w:val="00E03D93"/>
    <w:rsid w:val="00E04290"/>
    <w:rsid w:val="00E11FD9"/>
    <w:rsid w:val="00E13715"/>
    <w:rsid w:val="00E240FB"/>
    <w:rsid w:val="00E24D0E"/>
    <w:rsid w:val="00E258D5"/>
    <w:rsid w:val="00E26CEC"/>
    <w:rsid w:val="00E303C7"/>
    <w:rsid w:val="00E30806"/>
    <w:rsid w:val="00E37160"/>
    <w:rsid w:val="00E444EC"/>
    <w:rsid w:val="00E574E8"/>
    <w:rsid w:val="00E615ED"/>
    <w:rsid w:val="00E629E5"/>
    <w:rsid w:val="00E631C3"/>
    <w:rsid w:val="00E63AC8"/>
    <w:rsid w:val="00E649A9"/>
    <w:rsid w:val="00E65A17"/>
    <w:rsid w:val="00E66948"/>
    <w:rsid w:val="00E81217"/>
    <w:rsid w:val="00E8202B"/>
    <w:rsid w:val="00E8545A"/>
    <w:rsid w:val="00E85553"/>
    <w:rsid w:val="00E87C44"/>
    <w:rsid w:val="00EA3E52"/>
    <w:rsid w:val="00EA60AC"/>
    <w:rsid w:val="00EA7EC5"/>
    <w:rsid w:val="00EB70C1"/>
    <w:rsid w:val="00EB7AA1"/>
    <w:rsid w:val="00EC3B6D"/>
    <w:rsid w:val="00EC49F6"/>
    <w:rsid w:val="00EC7F73"/>
    <w:rsid w:val="00EE01BC"/>
    <w:rsid w:val="00EE0763"/>
    <w:rsid w:val="00EE167A"/>
    <w:rsid w:val="00EE2178"/>
    <w:rsid w:val="00EE70B9"/>
    <w:rsid w:val="00EF0374"/>
    <w:rsid w:val="00EF51E6"/>
    <w:rsid w:val="00EF72A9"/>
    <w:rsid w:val="00F01121"/>
    <w:rsid w:val="00F0616A"/>
    <w:rsid w:val="00F11A0B"/>
    <w:rsid w:val="00F13A54"/>
    <w:rsid w:val="00F16583"/>
    <w:rsid w:val="00F1658C"/>
    <w:rsid w:val="00F17307"/>
    <w:rsid w:val="00F31BC9"/>
    <w:rsid w:val="00F337B0"/>
    <w:rsid w:val="00F42764"/>
    <w:rsid w:val="00F5054A"/>
    <w:rsid w:val="00F53F87"/>
    <w:rsid w:val="00F55668"/>
    <w:rsid w:val="00F60401"/>
    <w:rsid w:val="00F60FFA"/>
    <w:rsid w:val="00F61119"/>
    <w:rsid w:val="00F61F2E"/>
    <w:rsid w:val="00F64F8F"/>
    <w:rsid w:val="00F65943"/>
    <w:rsid w:val="00F65D68"/>
    <w:rsid w:val="00F8066C"/>
    <w:rsid w:val="00F80EBF"/>
    <w:rsid w:val="00F85460"/>
    <w:rsid w:val="00F90113"/>
    <w:rsid w:val="00F90FDA"/>
    <w:rsid w:val="00F925C4"/>
    <w:rsid w:val="00F961D4"/>
    <w:rsid w:val="00FA124A"/>
    <w:rsid w:val="00FB0C05"/>
    <w:rsid w:val="00FB347D"/>
    <w:rsid w:val="00FC6428"/>
    <w:rsid w:val="00FC6D50"/>
    <w:rsid w:val="00FC6F7D"/>
    <w:rsid w:val="00FD080C"/>
    <w:rsid w:val="00FD52EB"/>
    <w:rsid w:val="00FE28A2"/>
    <w:rsid w:val="00FE4CE7"/>
    <w:rsid w:val="00FE5AA9"/>
    <w:rsid w:val="00FE6431"/>
    <w:rsid w:val="00FF0C60"/>
    <w:rsid w:val="00FF1956"/>
    <w:rsid w:val="00FF1E0F"/>
    <w:rsid w:val="00FF48E3"/>
    <w:rsid w:val="00FF4DC0"/>
    <w:rsid w:val="00FF76A9"/>
    <w:rsid w:val="543C47F4"/>
    <w:rsid w:val="6AF55170"/>
    <w:rsid w:val="754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FA5E27-E871-49AF-8BB2-CB2BCD73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/>
    <w:lsdException w:name="annotation reference" w:semiHidden="1" w:qFormat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qFormat="1"/>
    <w:lsdException w:name="Emphasis" w:qFormat="1"/>
    <w:lsdException w:name="Document Map" w:locked="1" w:semiHidden="1" w:unhideWhenUsed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rFonts w:cs="Times New Roman"/>
      <w:vertAlign w:val="superscript"/>
    </w:rPr>
  </w:style>
  <w:style w:type="character" w:styleId="a4">
    <w:name w:val="annotation reference"/>
    <w:uiPriority w:val="99"/>
    <w:semiHidden/>
    <w:qFormat/>
    <w:rPr>
      <w:rFonts w:cs="Times New Roman"/>
      <w:sz w:val="16"/>
    </w:rPr>
  </w:style>
  <w:style w:type="character" w:styleId="a5">
    <w:name w:val="Emphasis"/>
    <w:uiPriority w:val="99"/>
    <w:qFormat/>
    <w:rPr>
      <w:rFonts w:cs="Times New Roman"/>
      <w:i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Strong"/>
    <w:uiPriority w:val="99"/>
    <w:qFormat/>
    <w:locked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qFormat/>
    <w:pPr>
      <w:spacing w:before="0" w:after="0"/>
    </w:pPr>
    <w:rPr>
      <w:rFonts w:ascii="Tahoma" w:hAnsi="Tahoma"/>
      <w:sz w:val="16"/>
      <w:szCs w:val="16"/>
    </w:rPr>
  </w:style>
  <w:style w:type="paragraph" w:styleId="ab">
    <w:name w:val="Plain Text"/>
    <w:basedOn w:val="a"/>
    <w:link w:val="11"/>
    <w:uiPriority w:val="99"/>
    <w:qFormat/>
    <w:pPr>
      <w:spacing w:before="0" w:after="0"/>
      <w:jc w:val="left"/>
    </w:pPr>
    <w:rPr>
      <w:rFonts w:ascii="Courier New" w:hAnsi="Courier New"/>
      <w:sz w:val="20"/>
      <w:szCs w:val="20"/>
    </w:rPr>
  </w:style>
  <w:style w:type="paragraph" w:styleId="ac">
    <w:name w:val="caption"/>
    <w:basedOn w:val="a"/>
    <w:next w:val="a"/>
    <w:uiPriority w:val="99"/>
    <w:qFormat/>
    <w:locked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styleId="ad">
    <w:name w:val="annotation text"/>
    <w:basedOn w:val="a"/>
    <w:link w:val="ae"/>
    <w:uiPriority w:val="99"/>
    <w:semiHidden/>
    <w:qFormat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qFormat/>
    <w:rPr>
      <w:b/>
      <w:bCs/>
    </w:rPr>
  </w:style>
  <w:style w:type="paragraph" w:styleId="af1">
    <w:name w:val="footnote text"/>
    <w:basedOn w:val="a"/>
    <w:link w:val="af2"/>
    <w:uiPriority w:val="99"/>
    <w:qFormat/>
    <w:pPr>
      <w:spacing w:before="0" w:after="0"/>
    </w:pPr>
    <w:rPr>
      <w:sz w:val="20"/>
      <w:szCs w:val="20"/>
      <w:lang w:val="en-US"/>
    </w:rPr>
  </w:style>
  <w:style w:type="paragraph" w:styleId="af3">
    <w:name w:val="header"/>
    <w:basedOn w:val="a"/>
    <w:link w:val="af4"/>
    <w:uiPriority w:val="99"/>
    <w:qFormat/>
    <w:pPr>
      <w:tabs>
        <w:tab w:val="center" w:pos="4677"/>
        <w:tab w:val="right" w:pos="9355"/>
      </w:tabs>
      <w:spacing w:before="0" w:after="0"/>
    </w:pPr>
  </w:style>
  <w:style w:type="paragraph" w:styleId="af5">
    <w:name w:val="Body Text"/>
    <w:basedOn w:val="a"/>
    <w:link w:val="af6"/>
    <w:uiPriority w:val="99"/>
    <w:qFormat/>
    <w:locked/>
    <w:pPr>
      <w:widowControl w:val="0"/>
      <w:suppressAutoHyphens/>
      <w:spacing w:before="0"/>
      <w:jc w:val="left"/>
    </w:pPr>
    <w:rPr>
      <w:rFonts w:ascii="BLACK KNIGHT" w:eastAsia="DejaVu Sans" w:hAnsi="BLACK KNIGHT"/>
      <w:kern w:val="1"/>
      <w:szCs w:val="20"/>
      <w:lang w:eastAsia="zh-CN"/>
    </w:rPr>
  </w:style>
  <w:style w:type="paragraph" w:styleId="af7">
    <w:name w:val="footer"/>
    <w:basedOn w:val="a"/>
    <w:link w:val="af8"/>
    <w:uiPriority w:val="99"/>
    <w:qFormat/>
    <w:pPr>
      <w:tabs>
        <w:tab w:val="center" w:pos="4677"/>
        <w:tab w:val="right" w:pos="9355"/>
      </w:tabs>
      <w:spacing w:before="0" w:after="0"/>
    </w:pPr>
  </w:style>
  <w:style w:type="paragraph" w:styleId="af9">
    <w:name w:val="List"/>
    <w:basedOn w:val="af5"/>
    <w:uiPriority w:val="99"/>
    <w:qFormat/>
    <w:locked/>
  </w:style>
  <w:style w:type="paragraph" w:styleId="afa">
    <w:name w:val="Normal (Web)"/>
    <w:basedOn w:val="a"/>
    <w:uiPriority w:val="99"/>
    <w:qFormat/>
    <w:locked/>
    <w:pPr>
      <w:spacing w:before="100" w:beforeAutospacing="1" w:after="100" w:afterAutospacing="1"/>
      <w:jc w:val="left"/>
    </w:pPr>
  </w:style>
  <w:style w:type="table" w:styleId="af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qFormat/>
    <w:locked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qFormat/>
    <w:locked/>
    <w:rPr>
      <w:rFonts w:ascii="Calibri Light" w:hAnsi="Calibri Light" w:cs="Times New Roman"/>
      <w:b/>
      <w:sz w:val="26"/>
    </w:rPr>
  </w:style>
  <w:style w:type="character" w:customStyle="1" w:styleId="af2">
    <w:name w:val="Текст сноски Знак"/>
    <w:link w:val="af1"/>
    <w:uiPriority w:val="99"/>
    <w:qFormat/>
    <w:locked/>
    <w:rPr>
      <w:rFonts w:ascii="Times New Roman" w:hAnsi="Times New Roman" w:cs="Times New Roman"/>
      <w:sz w:val="20"/>
      <w:lang w:val="en-US" w:eastAsia="ru-RU"/>
    </w:rPr>
  </w:style>
  <w:style w:type="paragraph" w:styleId="afc">
    <w:name w:val="List Paragraph"/>
    <w:basedOn w:val="a"/>
    <w:uiPriority w:val="99"/>
    <w:qFormat/>
    <w:pPr>
      <w:ind w:left="708"/>
    </w:pPr>
  </w:style>
  <w:style w:type="character" w:customStyle="1" w:styleId="ae">
    <w:name w:val="Текст примечания Знак"/>
    <w:link w:val="ad"/>
    <w:uiPriority w:val="99"/>
    <w:qFormat/>
    <w:locked/>
    <w:rPr>
      <w:rFonts w:ascii="Times New Roman" w:hAnsi="Times New Roman" w:cs="Times New Roman"/>
      <w:sz w:val="20"/>
      <w:lang w:eastAsia="ru-RU"/>
    </w:rPr>
  </w:style>
  <w:style w:type="character" w:customStyle="1" w:styleId="af0">
    <w:name w:val="Тема примечания Знак"/>
    <w:link w:val="af"/>
    <w:uiPriority w:val="99"/>
    <w:semiHidden/>
    <w:qFormat/>
    <w:locked/>
    <w:rPr>
      <w:rFonts w:ascii="Times New Roman" w:hAnsi="Times New Roman" w:cs="Times New Roman"/>
      <w:b/>
      <w:sz w:val="20"/>
      <w:lang w:eastAsia="ru-RU"/>
    </w:rPr>
  </w:style>
  <w:style w:type="character" w:customStyle="1" w:styleId="aa">
    <w:name w:val="Текст выноски Знак"/>
    <w:link w:val="a9"/>
    <w:uiPriority w:val="99"/>
    <w:semiHidden/>
    <w:qFormat/>
    <w:locked/>
    <w:rPr>
      <w:rFonts w:ascii="Tahoma" w:hAnsi="Tahoma" w:cs="Times New Roman"/>
      <w:sz w:val="16"/>
      <w:lang w:eastAsia="ru-RU"/>
    </w:rPr>
  </w:style>
  <w:style w:type="character" w:customStyle="1" w:styleId="c7">
    <w:name w:val="c7"/>
    <w:uiPriority w:val="99"/>
    <w:qFormat/>
  </w:style>
  <w:style w:type="character" w:customStyle="1" w:styleId="af8">
    <w:name w:val="Нижний колонтитул Знак"/>
    <w:link w:val="af7"/>
    <w:uiPriority w:val="99"/>
    <w:qFormat/>
    <w:locked/>
    <w:rPr>
      <w:rFonts w:ascii="Times New Roman" w:hAnsi="Times New Roman" w:cs="Times New Roman"/>
      <w:sz w:val="24"/>
      <w:lang w:eastAsia="ru-RU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qFormat/>
    <w:rPr>
      <w:rFonts w:ascii="Times New Roman" w:hAnsi="Times New Roman"/>
      <w:sz w:val="18"/>
    </w:rPr>
  </w:style>
  <w:style w:type="character" w:customStyle="1" w:styleId="af4">
    <w:name w:val="Верхний колонтитул Знак"/>
    <w:link w:val="af3"/>
    <w:uiPriority w:val="99"/>
    <w:qFormat/>
    <w:locked/>
    <w:rPr>
      <w:rFonts w:ascii="Times New Roman" w:hAnsi="Times New Roman" w:cs="Times New Roman"/>
      <w:sz w:val="24"/>
      <w:lang w:eastAsia="ru-RU"/>
    </w:rPr>
  </w:style>
  <w:style w:type="table" w:customStyle="1" w:styleId="12">
    <w:name w:val="Сетка таблицы1"/>
    <w:uiPriority w:val="9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qFormat/>
    <w:locked/>
    <w:rPr>
      <w:rFonts w:ascii="Courier New" w:hAnsi="Courier New"/>
      <w:lang w:val="ru-RU" w:eastAsia="ru-RU"/>
    </w:rPr>
  </w:style>
  <w:style w:type="character" w:customStyle="1" w:styleId="11">
    <w:name w:val="Текст Знак1"/>
    <w:link w:val="ab"/>
    <w:uiPriority w:val="99"/>
    <w:semiHidden/>
    <w:qFormat/>
    <w:locked/>
    <w:rPr>
      <w:rFonts w:ascii="Tahoma" w:hAnsi="Tahoma" w:cs="Times New Roman"/>
      <w:lang w:val="ru-RU" w:eastAsia="ru-RU"/>
    </w:rPr>
  </w:style>
  <w:style w:type="character" w:customStyle="1" w:styleId="afd">
    <w:name w:val="Текст Знак"/>
    <w:uiPriority w:val="99"/>
    <w:semiHidden/>
    <w:qFormat/>
    <w:rPr>
      <w:rFonts w:ascii="Courier New" w:hAnsi="Courier New"/>
      <w:sz w:val="20"/>
    </w:rPr>
  </w:style>
  <w:style w:type="character" w:customStyle="1" w:styleId="100">
    <w:name w:val="Текст Знак10"/>
    <w:uiPriority w:val="99"/>
    <w:semiHidden/>
    <w:qFormat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qFormat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qFormat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qFormat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qFormat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qFormat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qFormat/>
    <w:rPr>
      <w:rFonts w:ascii="Courier New" w:hAnsi="Courier New"/>
      <w:sz w:val="20"/>
    </w:rPr>
  </w:style>
  <w:style w:type="character" w:customStyle="1" w:styleId="31">
    <w:name w:val="Текст Знак3"/>
    <w:uiPriority w:val="99"/>
    <w:semiHidden/>
    <w:qFormat/>
    <w:rPr>
      <w:rFonts w:ascii="Courier New" w:hAnsi="Courier New"/>
      <w:sz w:val="20"/>
    </w:rPr>
  </w:style>
  <w:style w:type="character" w:customStyle="1" w:styleId="21">
    <w:name w:val="Текст Знак2"/>
    <w:uiPriority w:val="99"/>
    <w:semiHidden/>
    <w:qFormat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qFormat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qFormat/>
    <w:rPr>
      <w:rFonts w:ascii="Times New Roman" w:hAnsi="Times New Roman"/>
      <w:sz w:val="26"/>
    </w:rPr>
  </w:style>
  <w:style w:type="character" w:customStyle="1" w:styleId="WW8Num1z0">
    <w:name w:val="WW8Num1z0"/>
    <w:uiPriority w:val="99"/>
    <w:qFormat/>
    <w:rPr>
      <w:rFonts w:ascii="Symbol" w:hAnsi="Symbol"/>
    </w:rPr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3z0">
    <w:name w:val="WW8Num3z0"/>
    <w:uiPriority w:val="99"/>
    <w:qFormat/>
  </w:style>
  <w:style w:type="character" w:customStyle="1" w:styleId="WW8Num3z1">
    <w:name w:val="WW8Num3z1"/>
    <w:uiPriority w:val="99"/>
    <w:qFormat/>
  </w:style>
  <w:style w:type="character" w:customStyle="1" w:styleId="WW8Num3z2">
    <w:name w:val="WW8Num3z2"/>
    <w:uiPriority w:val="99"/>
    <w:qFormat/>
  </w:style>
  <w:style w:type="character" w:customStyle="1" w:styleId="WW8Num3z3">
    <w:name w:val="WW8Num3z3"/>
    <w:uiPriority w:val="99"/>
    <w:qFormat/>
  </w:style>
  <w:style w:type="character" w:customStyle="1" w:styleId="WW8Num3z4">
    <w:name w:val="WW8Num3z4"/>
    <w:uiPriority w:val="99"/>
    <w:qFormat/>
  </w:style>
  <w:style w:type="character" w:customStyle="1" w:styleId="WW8Num3z5">
    <w:name w:val="WW8Num3z5"/>
    <w:uiPriority w:val="99"/>
    <w:qFormat/>
  </w:style>
  <w:style w:type="character" w:customStyle="1" w:styleId="WW8Num3z6">
    <w:name w:val="WW8Num3z6"/>
    <w:uiPriority w:val="99"/>
    <w:qFormat/>
  </w:style>
  <w:style w:type="character" w:customStyle="1" w:styleId="WW8Num3z7">
    <w:name w:val="WW8Num3z7"/>
    <w:uiPriority w:val="99"/>
    <w:qFormat/>
  </w:style>
  <w:style w:type="character" w:customStyle="1" w:styleId="WW8Num3z8">
    <w:name w:val="WW8Num3z8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8Num1z1">
    <w:name w:val="WW8Num1z1"/>
    <w:uiPriority w:val="99"/>
    <w:qFormat/>
    <w:rPr>
      <w:b/>
    </w:rPr>
  </w:style>
  <w:style w:type="character" w:customStyle="1" w:styleId="WW8Num4z0">
    <w:name w:val="WW8Num4z0"/>
    <w:uiPriority w:val="99"/>
    <w:qFormat/>
    <w:rPr>
      <w:rFonts w:ascii="Symbol" w:hAnsi="Symbol"/>
    </w:rPr>
  </w:style>
  <w:style w:type="character" w:customStyle="1" w:styleId="WW8Num4z1">
    <w:name w:val="WW8Num4z1"/>
    <w:uiPriority w:val="99"/>
    <w:qFormat/>
    <w:rPr>
      <w:rFonts w:ascii="Courier New" w:hAnsi="Courier New"/>
    </w:rPr>
  </w:style>
  <w:style w:type="character" w:customStyle="1" w:styleId="WW8Num4z2">
    <w:name w:val="WW8Num4z2"/>
    <w:uiPriority w:val="99"/>
    <w:qFormat/>
    <w:rPr>
      <w:rFonts w:ascii="Wingdings" w:hAnsi="Wingdings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8Num5z1">
    <w:name w:val="WW8Num5z1"/>
    <w:uiPriority w:val="99"/>
    <w:qFormat/>
    <w:rPr>
      <w:rFonts w:ascii="Courier New" w:hAnsi="Courier New"/>
    </w:rPr>
  </w:style>
  <w:style w:type="character" w:customStyle="1" w:styleId="WW8Num5z2">
    <w:name w:val="WW8Num5z2"/>
    <w:uiPriority w:val="99"/>
    <w:qFormat/>
    <w:rPr>
      <w:rFonts w:ascii="Wingdings" w:hAnsi="Wingdings"/>
    </w:rPr>
  </w:style>
  <w:style w:type="character" w:customStyle="1" w:styleId="22">
    <w:name w:val="Основной шрифт абзаца2"/>
    <w:uiPriority w:val="99"/>
    <w:qFormat/>
  </w:style>
  <w:style w:type="character" w:customStyle="1" w:styleId="13">
    <w:name w:val="Основной шрифт абзаца1"/>
    <w:uiPriority w:val="99"/>
    <w:qFormat/>
  </w:style>
  <w:style w:type="paragraph" w:customStyle="1" w:styleId="14">
    <w:name w:val="Заголовок1"/>
    <w:basedOn w:val="a"/>
    <w:next w:val="af5"/>
    <w:uiPriority w:val="99"/>
    <w:qFormat/>
    <w:pPr>
      <w:keepNext/>
      <w:widowControl w:val="0"/>
      <w:suppressAutoHyphens/>
      <w:spacing w:before="240"/>
      <w:jc w:val="left"/>
    </w:pPr>
    <w:rPr>
      <w:rFonts w:ascii="Arial" w:eastAsia="DejaVu Sans" w:hAnsi="Arial" w:cs="Arial"/>
      <w:kern w:val="1"/>
      <w:sz w:val="28"/>
      <w:szCs w:val="28"/>
      <w:lang w:eastAsia="zh-CN"/>
    </w:rPr>
  </w:style>
  <w:style w:type="character" w:customStyle="1" w:styleId="BodyTextChar">
    <w:name w:val="Body Text Char"/>
    <w:uiPriority w:val="99"/>
    <w:qFormat/>
    <w:locked/>
    <w:rPr>
      <w:rFonts w:ascii="Times New Roman" w:hAnsi="Times New Roman" w:cs="Times New Roman"/>
      <w:sz w:val="20"/>
    </w:rPr>
  </w:style>
  <w:style w:type="character" w:customStyle="1" w:styleId="af6">
    <w:name w:val="Основной текст Знак"/>
    <w:link w:val="af5"/>
    <w:uiPriority w:val="99"/>
    <w:qFormat/>
    <w:locked/>
    <w:rPr>
      <w:rFonts w:ascii="BLACK KNIGHT" w:eastAsia="DejaVu Sans" w:hAnsi="BLACK KNIGHT"/>
      <w:kern w:val="1"/>
      <w:sz w:val="24"/>
      <w:lang w:eastAsia="zh-CN"/>
    </w:rPr>
  </w:style>
  <w:style w:type="paragraph" w:customStyle="1" w:styleId="32">
    <w:name w:val="Указатель3"/>
    <w:basedOn w:val="a"/>
    <w:uiPriority w:val="99"/>
    <w:qFormat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23">
    <w:name w:val="Название2"/>
    <w:basedOn w:val="a"/>
    <w:uiPriority w:val="99"/>
    <w:qFormat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24">
    <w:name w:val="Указатель2"/>
    <w:basedOn w:val="a"/>
    <w:uiPriority w:val="99"/>
    <w:qFormat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15">
    <w:name w:val="Название1"/>
    <w:basedOn w:val="a"/>
    <w:uiPriority w:val="99"/>
    <w:qFormat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16">
    <w:name w:val="Указатель1"/>
    <w:basedOn w:val="a"/>
    <w:uiPriority w:val="99"/>
    <w:qFormat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styleId="afe">
    <w:name w:val="No Spacing"/>
    <w:link w:val="aff"/>
    <w:uiPriority w:val="99"/>
    <w:qFormat/>
    <w:pPr>
      <w:widowControl w:val="0"/>
      <w:suppressAutoHyphens/>
    </w:pPr>
    <w:rPr>
      <w:rFonts w:ascii="Times New Roman" w:hAnsi="Times New Roman" w:cs="Times New Roman"/>
      <w:kern w:val="1"/>
      <w:sz w:val="22"/>
      <w:szCs w:val="22"/>
      <w:lang w:eastAsia="zh-CN"/>
    </w:rPr>
  </w:style>
  <w:style w:type="paragraph" w:customStyle="1" w:styleId="ListParagraph1">
    <w:name w:val="List Paragraph1"/>
    <w:basedOn w:val="a"/>
    <w:uiPriority w:val="99"/>
    <w:qFormat/>
    <w:pPr>
      <w:widowControl w:val="0"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0">
    <w:name w:val="Содержимое таблицы"/>
    <w:basedOn w:val="a"/>
    <w:uiPriority w:val="99"/>
    <w:qFormat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1">
    <w:name w:val="Заголовок таблицы"/>
    <w:basedOn w:val="aff0"/>
    <w:uiPriority w:val="99"/>
    <w:qFormat/>
    <w:pPr>
      <w:jc w:val="center"/>
    </w:pPr>
    <w:rPr>
      <w:b/>
      <w:bCs/>
    </w:rPr>
  </w:style>
  <w:style w:type="table" w:customStyle="1" w:styleId="25">
    <w:name w:val="Сетка таблицы2"/>
    <w:uiPriority w:val="9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qFormat/>
    <w:pPr>
      <w:spacing w:before="100" w:beforeAutospacing="1" w:after="100" w:afterAutospacing="1"/>
      <w:jc w:val="left"/>
    </w:pPr>
  </w:style>
  <w:style w:type="character" w:customStyle="1" w:styleId="c2">
    <w:name w:val="c2"/>
    <w:uiPriority w:val="99"/>
    <w:qFormat/>
  </w:style>
  <w:style w:type="paragraph" w:customStyle="1" w:styleId="3f3f3f3f3f3f3f3f3f3f3f3f3f2">
    <w:name w:val="О3fс3fн3fо3fв3fн3fо3fй3f т3fе3fк3fс3fт3f 2"/>
    <w:basedOn w:val="a"/>
    <w:uiPriority w:val="99"/>
    <w:qFormat/>
    <w:pPr>
      <w:widowControl w:val="0"/>
      <w:autoSpaceDE w:val="0"/>
      <w:autoSpaceDN w:val="0"/>
      <w:adjustRightInd w:val="0"/>
      <w:spacing w:before="0" w:after="0"/>
    </w:pPr>
    <w:rPr>
      <w:lang w:eastAsia="en-US"/>
    </w:rPr>
  </w:style>
  <w:style w:type="character" w:customStyle="1" w:styleId="apple-converted-space">
    <w:name w:val="apple-converted-space"/>
    <w:uiPriority w:val="99"/>
    <w:qFormat/>
  </w:style>
  <w:style w:type="character" w:customStyle="1" w:styleId="c0">
    <w:name w:val="c0"/>
    <w:uiPriority w:val="99"/>
    <w:qFormat/>
  </w:style>
  <w:style w:type="paragraph" w:customStyle="1" w:styleId="c5c1">
    <w:name w:val="c5 c1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c1c5">
    <w:name w:val="c1 c5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c13c14">
    <w:name w:val="c13 c14"/>
    <w:basedOn w:val="a"/>
    <w:uiPriority w:val="99"/>
    <w:qFormat/>
    <w:pPr>
      <w:spacing w:before="100" w:beforeAutospacing="1" w:after="100" w:afterAutospacing="1"/>
      <w:jc w:val="left"/>
    </w:pPr>
  </w:style>
  <w:style w:type="character" w:customStyle="1" w:styleId="c6c19">
    <w:name w:val="c6 c19"/>
    <w:uiPriority w:val="99"/>
    <w:qFormat/>
  </w:style>
  <w:style w:type="character" w:customStyle="1" w:styleId="c7c19c2">
    <w:name w:val="c7 c19 c2"/>
    <w:uiPriority w:val="99"/>
    <w:qFormat/>
  </w:style>
  <w:style w:type="paragraph" w:customStyle="1" w:styleId="c13">
    <w:name w:val="c13"/>
    <w:basedOn w:val="a"/>
    <w:uiPriority w:val="99"/>
    <w:qFormat/>
    <w:pPr>
      <w:spacing w:before="100" w:beforeAutospacing="1" w:after="100" w:afterAutospacing="1"/>
      <w:jc w:val="left"/>
    </w:pPr>
  </w:style>
  <w:style w:type="character" w:customStyle="1" w:styleId="c7c2">
    <w:name w:val="c7 c2"/>
    <w:uiPriority w:val="99"/>
    <w:qFormat/>
  </w:style>
  <w:style w:type="character" w:customStyle="1" w:styleId="c6c19c30">
    <w:name w:val="c6 c19 c30"/>
    <w:uiPriority w:val="99"/>
    <w:qFormat/>
  </w:style>
  <w:style w:type="character" w:customStyle="1" w:styleId="c6c30">
    <w:name w:val="c6 c30"/>
    <w:uiPriority w:val="99"/>
    <w:qFormat/>
  </w:style>
  <w:style w:type="paragraph" w:customStyle="1" w:styleId="c13c71">
    <w:name w:val="c13 c71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c13c56">
    <w:name w:val="c13 c56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c56c13">
    <w:name w:val="c56 c13"/>
    <w:basedOn w:val="a"/>
    <w:uiPriority w:val="99"/>
    <w:qFormat/>
    <w:pPr>
      <w:spacing w:before="100" w:beforeAutospacing="1" w:after="100" w:afterAutospacing="1"/>
      <w:jc w:val="left"/>
    </w:pPr>
  </w:style>
  <w:style w:type="character" w:customStyle="1" w:styleId="101">
    <w:name w:val="101"/>
    <w:uiPriority w:val="99"/>
    <w:qFormat/>
  </w:style>
  <w:style w:type="paragraph" w:customStyle="1" w:styleId="msonormalcxspmiddle">
    <w:name w:val="msonormalcxspmiddle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msolistparagraph0">
    <w:name w:val="msolistparagraph"/>
    <w:basedOn w:val="a"/>
    <w:uiPriority w:val="99"/>
    <w:qFormat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33">
    <w:name w:val="Сетка таблицы3"/>
    <w:uiPriority w:val="99"/>
    <w:qFormat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qFormat/>
    <w:locked/>
    <w:rPr>
      <w:rFonts w:ascii="Times New Roman" w:hAnsi="Times New Roman"/>
      <w:kern w:val="1"/>
      <w:sz w:val="22"/>
      <w:lang w:eastAsia="zh-CN"/>
    </w:rPr>
  </w:style>
  <w:style w:type="paragraph" w:customStyle="1" w:styleId="210">
    <w:name w:val="21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200">
    <w:name w:val="20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102">
    <w:name w:val="10"/>
    <w:basedOn w:val="a"/>
    <w:uiPriority w:val="99"/>
    <w:qFormat/>
    <w:pPr>
      <w:spacing w:before="100" w:beforeAutospacing="1" w:after="100" w:afterAutospacing="1"/>
      <w:jc w:val="left"/>
    </w:pPr>
  </w:style>
  <w:style w:type="paragraph" w:customStyle="1" w:styleId="26">
    <w:name w:val="2"/>
    <w:basedOn w:val="a"/>
    <w:uiPriority w:val="99"/>
    <w:qFormat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nstm.gov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.cap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up32441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ympic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19</Pages>
  <Words>7013</Words>
  <Characters>39978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SPecialiST RePack</Company>
  <LinksUpToDate>false</LinksUpToDate>
  <CharactersWithSpaces>46898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Учитель-305</dc:creator>
  <cp:lastModifiedBy>Кондратьева Светлана Петровна</cp:lastModifiedBy>
  <cp:revision>34</cp:revision>
  <cp:lastPrinted>2022-05-11T06:09:00Z</cp:lastPrinted>
  <dcterms:created xsi:type="dcterms:W3CDTF">2018-01-29T06:59:00Z</dcterms:created>
  <dcterms:modified xsi:type="dcterms:W3CDTF">2022-05-11T06:53:00Z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7BE1A720BEAF47C3A10CBA208B93D2E5</vt:lpwstr>
  </property>
</Properties>
</file>