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D10A9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F10729" w:rsidRPr="002C18B4" w:rsidRDefault="00F10729" w:rsidP="00D10A9C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F10729" w:rsidRPr="002C18B4" w:rsidRDefault="00F10729" w:rsidP="00D10A9C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Министерства образования  и молодежной политики Чувашской Республики</w:t>
      </w:r>
    </w:p>
    <w:p w:rsidR="00F10729" w:rsidRPr="0081588F" w:rsidRDefault="00F10729" w:rsidP="00D10A9C">
      <w:pPr>
        <w:jc w:val="center"/>
      </w:pPr>
    </w:p>
    <w:p w:rsidR="00F10729" w:rsidRPr="0081588F" w:rsidRDefault="00F10729" w:rsidP="00D10A9C"/>
    <w:p w:rsidR="00F10729" w:rsidRPr="0081588F" w:rsidRDefault="001F2E3A" w:rsidP="00D10A9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1906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>МЕТОДИЧЕСКИЕ РЕКОМЕНДАЦИИ</w:t>
      </w: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>ПО ВЫПОЛНЕНИЮ САМОСТОЯТЕЛЬНОЙ РАБОТЫ</w:t>
      </w:r>
    </w:p>
    <w:p w:rsidR="00116CB5" w:rsidRPr="00BB7328" w:rsidRDefault="00F10729" w:rsidP="00D10A9C">
      <w:pPr>
        <w:spacing w:line="360" w:lineRule="auto"/>
        <w:jc w:val="center"/>
        <w:rPr>
          <w:sz w:val="26"/>
          <w:szCs w:val="26"/>
        </w:rPr>
      </w:pPr>
      <w:r w:rsidRPr="00BB7328">
        <w:rPr>
          <w:sz w:val="26"/>
          <w:szCs w:val="26"/>
          <w:u w:val="single"/>
        </w:rPr>
        <w:t xml:space="preserve">для студентов специальности </w:t>
      </w:r>
      <w:r w:rsidR="00BB7328" w:rsidRPr="00BB7328">
        <w:rPr>
          <w:sz w:val="26"/>
          <w:szCs w:val="26"/>
          <w:u w:val="single"/>
        </w:rPr>
        <w:t>38.02.01 Экономика и бухгалтерский учет (по отраслям)</w:t>
      </w:r>
    </w:p>
    <w:p w:rsidR="00F10729" w:rsidRPr="0000001E" w:rsidRDefault="00116CB5" w:rsidP="00D10A9C">
      <w:pPr>
        <w:jc w:val="center"/>
        <w:rPr>
          <w:sz w:val="24"/>
          <w:szCs w:val="24"/>
        </w:rPr>
      </w:pPr>
      <w:r w:rsidRPr="0000001E">
        <w:rPr>
          <w:sz w:val="24"/>
          <w:szCs w:val="24"/>
        </w:rPr>
        <w:t xml:space="preserve"> </w:t>
      </w:r>
      <w:r w:rsidR="00F10729" w:rsidRPr="0000001E">
        <w:rPr>
          <w:sz w:val="24"/>
          <w:szCs w:val="24"/>
        </w:rPr>
        <w:t>(наименование специальности)</w:t>
      </w: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0E17F9" w:rsidRPr="00BB7328" w:rsidRDefault="00F10729" w:rsidP="00D10A9C">
      <w:pPr>
        <w:jc w:val="center"/>
        <w:rPr>
          <w:sz w:val="28"/>
          <w:szCs w:val="28"/>
        </w:rPr>
      </w:pPr>
      <w:r w:rsidRPr="00BB7328">
        <w:rPr>
          <w:sz w:val="28"/>
          <w:szCs w:val="28"/>
          <w:u w:val="single"/>
        </w:rPr>
        <w:t xml:space="preserve">по учебной дисциплине </w:t>
      </w:r>
      <w:r w:rsidR="000839DC">
        <w:rPr>
          <w:sz w:val="28"/>
          <w:szCs w:val="28"/>
          <w:u w:val="single"/>
        </w:rPr>
        <w:t>ОП.0</w:t>
      </w:r>
      <w:r w:rsidR="0055430C">
        <w:rPr>
          <w:sz w:val="28"/>
          <w:szCs w:val="28"/>
          <w:u w:val="single"/>
        </w:rPr>
        <w:t>8</w:t>
      </w:r>
      <w:r w:rsidR="00651011" w:rsidRPr="00BB7328">
        <w:rPr>
          <w:sz w:val="28"/>
          <w:szCs w:val="28"/>
          <w:u w:val="single"/>
        </w:rPr>
        <w:t xml:space="preserve"> </w:t>
      </w:r>
      <w:r w:rsidR="00BB7328" w:rsidRPr="00BB7328">
        <w:rPr>
          <w:sz w:val="28"/>
          <w:szCs w:val="28"/>
          <w:u w:val="single"/>
        </w:rPr>
        <w:t>Информационные технологии в профессиональной деятельности</w:t>
      </w:r>
    </w:p>
    <w:p w:rsidR="00F10729" w:rsidRPr="002C18B4" w:rsidRDefault="000E17F9" w:rsidP="00D10A9C">
      <w:pPr>
        <w:spacing w:line="360" w:lineRule="auto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 xml:space="preserve"> </w:t>
      </w:r>
      <w:r w:rsidR="00F10729" w:rsidRPr="002C18B4">
        <w:rPr>
          <w:sz w:val="24"/>
          <w:szCs w:val="24"/>
        </w:rPr>
        <w:t>(наименование учебной дисциплины по учебному плану)</w:t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>Чебоксары 20</w:t>
      </w:r>
      <w:r w:rsidR="00192601">
        <w:rPr>
          <w:sz w:val="24"/>
          <w:szCs w:val="24"/>
        </w:rPr>
        <w:t>2</w:t>
      </w:r>
      <w:r w:rsidR="002F3536">
        <w:rPr>
          <w:sz w:val="24"/>
          <w:szCs w:val="24"/>
        </w:rPr>
        <w:t>2</w:t>
      </w:r>
      <w:bookmarkStart w:id="0" w:name="_GoBack"/>
      <w:bookmarkEnd w:id="0"/>
      <w:r w:rsidRPr="002C18B4">
        <w:rPr>
          <w:sz w:val="24"/>
          <w:szCs w:val="24"/>
        </w:rPr>
        <w:t xml:space="preserve"> г.</w:t>
      </w: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352A36" w:rsidRPr="006B7D2E" w:rsidRDefault="00726507" w:rsidP="0089488A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Николаева В.В.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89488A" w:rsidRPr="0089488A">
        <w:rPr>
          <w:sz w:val="24"/>
          <w:szCs w:val="24"/>
        </w:rPr>
        <w:t>для специальности</w:t>
      </w:r>
      <w:r w:rsidR="0089488A">
        <w:rPr>
          <w:sz w:val="24"/>
          <w:szCs w:val="24"/>
        </w:rPr>
        <w:t xml:space="preserve"> </w:t>
      </w:r>
      <w:r w:rsidR="0089488A" w:rsidRPr="0089488A">
        <w:rPr>
          <w:sz w:val="24"/>
          <w:szCs w:val="24"/>
        </w:rPr>
        <w:t>38.02.01 Экономика и бухгалтерский учет (по отраслям)</w:t>
      </w:r>
      <w:r w:rsidR="0089488A">
        <w:rPr>
          <w:sz w:val="24"/>
          <w:szCs w:val="24"/>
        </w:rPr>
        <w:t xml:space="preserve"> по </w:t>
      </w:r>
      <w:r w:rsidR="006C2E0E">
        <w:rPr>
          <w:sz w:val="24"/>
          <w:szCs w:val="24"/>
        </w:rPr>
        <w:t>ОП.08</w:t>
      </w:r>
      <w:r w:rsidR="0089488A" w:rsidRPr="0089488A">
        <w:rPr>
          <w:sz w:val="24"/>
          <w:szCs w:val="24"/>
        </w:rPr>
        <w:t>. Информационные технологии в профессиональной деятельности</w:t>
      </w:r>
    </w:p>
    <w:p w:rsidR="00F10729" w:rsidRPr="002C18B4" w:rsidRDefault="00F10729" w:rsidP="00D10A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</w:t>
      </w:r>
      <w:r w:rsidR="00EC0E45">
        <w:rPr>
          <w:sz w:val="24"/>
          <w:szCs w:val="24"/>
        </w:rPr>
        <w:t>их рекомендациях</w:t>
      </w:r>
      <w:r w:rsidRPr="002C18B4">
        <w:rPr>
          <w:sz w:val="24"/>
          <w:szCs w:val="24"/>
        </w:rPr>
        <w:t xml:space="preserve"> представлены рекомендации для студентов по выполнению различных видов самостоятельной работы, предположительное время подготовки и т.д. Настоящее методическое пособие может быть использовано преподавателями данного направления подготовки, методистами, слушателями курсов повышения квалификации (стажировки). </w:t>
      </w:r>
    </w:p>
    <w:p w:rsidR="005D7DF4" w:rsidRPr="002C18B4" w:rsidRDefault="00352A36" w:rsidP="005D7DF4">
      <w:pPr>
        <w:spacing w:before="100" w:beforeAutospacing="1" w:after="100" w:afterAutospacing="1" w:line="360" w:lineRule="auto"/>
      </w:pPr>
      <w:r>
        <w:rPr>
          <w:sz w:val="24"/>
          <w:szCs w:val="24"/>
        </w:rPr>
        <w:br w:type="page"/>
      </w:r>
    </w:p>
    <w:p w:rsidR="005D7DF4" w:rsidRPr="00D718BA" w:rsidRDefault="005D7DF4" w:rsidP="005D7DF4">
      <w:pPr>
        <w:jc w:val="center"/>
        <w:rPr>
          <w:b/>
        </w:rPr>
      </w:pPr>
      <w:r w:rsidRPr="00D718BA">
        <w:rPr>
          <w:b/>
        </w:rPr>
        <w:lastRenderedPageBreak/>
        <w:t>СОДЕРЖАНИЕ</w:t>
      </w:r>
    </w:p>
    <w:p w:rsidR="005D7DF4" w:rsidRDefault="005D7DF4" w:rsidP="005D7DF4">
      <w:pPr>
        <w:pStyle w:val="10"/>
        <w:tabs>
          <w:tab w:val="right" w:leader="dot" w:pos="9627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D7DF4" w:rsidRDefault="005D7DF4" w:rsidP="005D7DF4">
      <w:pPr>
        <w:jc w:val="center"/>
      </w:pPr>
      <w:r>
        <w:rPr>
          <w:b/>
          <w:bCs/>
        </w:rPr>
        <w:fldChar w:fldCharType="end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Введение</w:t>
            </w:r>
          </w:p>
        </w:tc>
        <w:tc>
          <w:tcPr>
            <w:tcW w:w="1383" w:type="dxa"/>
          </w:tcPr>
          <w:p w:rsidR="005D7DF4" w:rsidRPr="00202D72" w:rsidRDefault="005D7DF4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4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Тематика самостоятельной работы по учебной дисциплине</w:t>
            </w:r>
          </w:p>
        </w:tc>
        <w:tc>
          <w:tcPr>
            <w:tcW w:w="1383" w:type="dxa"/>
          </w:tcPr>
          <w:p w:rsidR="005D7DF4" w:rsidRPr="00202D72" w:rsidRDefault="005D7DF4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5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1383" w:type="dxa"/>
          </w:tcPr>
          <w:p w:rsidR="005D7DF4" w:rsidRPr="00202D72" w:rsidRDefault="00202D72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6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Методические рекомендации по выполнению заданий в процессе самостоятельной работы</w:t>
            </w:r>
          </w:p>
        </w:tc>
        <w:tc>
          <w:tcPr>
            <w:tcW w:w="1383" w:type="dxa"/>
          </w:tcPr>
          <w:p w:rsidR="005D7DF4" w:rsidRPr="00202D72" w:rsidRDefault="00202D72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7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Литература</w:t>
            </w:r>
          </w:p>
        </w:tc>
        <w:tc>
          <w:tcPr>
            <w:tcW w:w="1383" w:type="dxa"/>
          </w:tcPr>
          <w:p w:rsidR="005D7DF4" w:rsidRPr="00202D72" w:rsidRDefault="00202D72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19</w:t>
            </w:r>
          </w:p>
        </w:tc>
      </w:tr>
    </w:tbl>
    <w:p w:rsidR="005D7DF4" w:rsidRDefault="005D7DF4" w:rsidP="00D10A9C">
      <w:pPr>
        <w:tabs>
          <w:tab w:val="right" w:pos="9356"/>
        </w:tabs>
      </w:pPr>
    </w:p>
    <w:p w:rsidR="00F10729" w:rsidRPr="000B37EA" w:rsidRDefault="000B37EA" w:rsidP="00D10A9C">
      <w:pPr>
        <w:pStyle w:val="a9"/>
        <w:rPr>
          <w:rFonts w:ascii="Times New Roman" w:hAnsi="Times New Roman"/>
          <w:sz w:val="24"/>
          <w:szCs w:val="24"/>
        </w:rPr>
      </w:pPr>
      <w:bookmarkStart w:id="1" w:name="_Toc480457492"/>
      <w:r>
        <w:rPr>
          <w:rFonts w:ascii="Times New Roman" w:hAnsi="Times New Roman"/>
          <w:sz w:val="24"/>
          <w:szCs w:val="24"/>
        </w:rPr>
        <w:br w:type="page"/>
      </w:r>
      <w:r w:rsidR="00681125" w:rsidRPr="000B37EA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1"/>
    </w:p>
    <w:p w:rsidR="00D23DA5" w:rsidRPr="000D2E9F" w:rsidRDefault="00D23DA5" w:rsidP="00D10A9C">
      <w:pPr>
        <w:jc w:val="both"/>
        <w:rPr>
          <w:sz w:val="22"/>
          <w:szCs w:val="22"/>
        </w:rPr>
      </w:pPr>
    </w:p>
    <w:p w:rsidR="00352A36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Рабочей программой дисциплины </w:t>
      </w:r>
      <w:r w:rsidR="00063D50" w:rsidRPr="002654E9">
        <w:rPr>
          <w:sz w:val="24"/>
          <w:szCs w:val="24"/>
        </w:rPr>
        <w:t>ОП.08</w:t>
      </w:r>
      <w:r w:rsidR="005D7DF4" w:rsidRPr="002654E9">
        <w:rPr>
          <w:sz w:val="24"/>
          <w:szCs w:val="24"/>
        </w:rPr>
        <w:t xml:space="preserve"> Информационные технологии в профессиональной деятельности  </w:t>
      </w:r>
      <w:r w:rsidRPr="002654E9">
        <w:rPr>
          <w:sz w:val="24"/>
          <w:szCs w:val="24"/>
        </w:rPr>
        <w:t>предусмотрена самостоятел</w:t>
      </w:r>
      <w:r w:rsidR="00FE1679" w:rsidRPr="002654E9">
        <w:rPr>
          <w:sz w:val="24"/>
          <w:szCs w:val="24"/>
        </w:rPr>
        <w:t xml:space="preserve">ьная работа студентов в объеме </w:t>
      </w:r>
      <w:r w:rsidR="00063D50" w:rsidRPr="002654E9">
        <w:rPr>
          <w:sz w:val="24"/>
          <w:szCs w:val="24"/>
        </w:rPr>
        <w:t>1</w:t>
      </w:r>
      <w:r w:rsidR="002C5DE0" w:rsidRPr="002654E9">
        <w:rPr>
          <w:sz w:val="24"/>
          <w:szCs w:val="24"/>
        </w:rPr>
        <w:t>0</w:t>
      </w:r>
      <w:r w:rsidR="00116CB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час</w:t>
      </w:r>
      <w:r w:rsidR="00116CB5" w:rsidRPr="002654E9">
        <w:rPr>
          <w:sz w:val="24"/>
          <w:szCs w:val="24"/>
        </w:rPr>
        <w:t>ов</w:t>
      </w:r>
      <w:r w:rsidRPr="002654E9">
        <w:rPr>
          <w:sz w:val="24"/>
          <w:szCs w:val="24"/>
        </w:rPr>
        <w:t>.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5D7DF4" w:rsidRPr="002654E9">
        <w:rPr>
          <w:sz w:val="24"/>
          <w:szCs w:val="24"/>
        </w:rPr>
        <w:t>дисциплине Информационные технологии в профессиональной деятельности</w:t>
      </w:r>
      <w:r w:rsidRPr="002654E9">
        <w:rPr>
          <w:sz w:val="24"/>
          <w:szCs w:val="24"/>
        </w:rPr>
        <w:t>, необходимая для полного усвоения программы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курса.</w:t>
      </w:r>
    </w:p>
    <w:p w:rsidR="00F10729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2654E9">
        <w:rPr>
          <w:sz w:val="24"/>
          <w:szCs w:val="24"/>
        </w:rPr>
        <w:t xml:space="preserve"> </w:t>
      </w:r>
      <w:r w:rsidR="0000001E" w:rsidRPr="002654E9">
        <w:rPr>
          <w:sz w:val="24"/>
          <w:szCs w:val="24"/>
        </w:rPr>
        <w:t>знаний</w:t>
      </w:r>
      <w:r w:rsidRPr="002654E9">
        <w:rPr>
          <w:sz w:val="24"/>
          <w:szCs w:val="24"/>
        </w:rPr>
        <w:t>, полученных студентами на занятиях, подготовке к текущим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занятиям, промежуточным формам контроля знаний.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 xml:space="preserve">навыков работы с </w:t>
      </w:r>
      <w:r w:rsidR="0000001E" w:rsidRPr="002654E9">
        <w:rPr>
          <w:sz w:val="24"/>
          <w:szCs w:val="24"/>
        </w:rPr>
        <w:t>учебной</w:t>
      </w:r>
      <w:r w:rsidRPr="002654E9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Самостоятельная работа включает те разделы курса </w:t>
      </w:r>
      <w:r w:rsidR="00E97E01" w:rsidRPr="002654E9">
        <w:rPr>
          <w:sz w:val="24"/>
          <w:szCs w:val="24"/>
        </w:rPr>
        <w:t>Информационные технологии в профессиональной деятельности,</w:t>
      </w:r>
      <w:r w:rsidRPr="002654E9">
        <w:rPr>
          <w:sz w:val="24"/>
          <w:szCs w:val="24"/>
        </w:rPr>
        <w:t xml:space="preserve">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2654E9">
        <w:rPr>
          <w:sz w:val="24"/>
          <w:szCs w:val="24"/>
        </w:rPr>
        <w:t xml:space="preserve">боту студентов отводится всего </w:t>
      </w:r>
      <w:r w:rsidR="000D42C7" w:rsidRPr="002654E9">
        <w:rPr>
          <w:sz w:val="24"/>
          <w:szCs w:val="24"/>
        </w:rPr>
        <w:t>1</w:t>
      </w:r>
      <w:r w:rsidR="002C5DE0" w:rsidRPr="002654E9">
        <w:rPr>
          <w:sz w:val="24"/>
          <w:szCs w:val="24"/>
        </w:rPr>
        <w:t>0</w:t>
      </w:r>
      <w:r w:rsidR="00E97E01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час</w:t>
      </w:r>
      <w:r w:rsidR="00116CB5" w:rsidRPr="002654E9">
        <w:rPr>
          <w:sz w:val="24"/>
          <w:szCs w:val="24"/>
        </w:rPr>
        <w:t>ов</w:t>
      </w:r>
      <w:r w:rsidRPr="002654E9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2654E9">
        <w:rPr>
          <w:sz w:val="24"/>
          <w:szCs w:val="24"/>
        </w:rPr>
        <w:t>дисциплины</w:t>
      </w:r>
      <w:r w:rsidRPr="002654E9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2654E9">
        <w:rPr>
          <w:sz w:val="24"/>
          <w:szCs w:val="24"/>
        </w:rPr>
        <w:t>информационно-коммуникативную</w:t>
      </w:r>
      <w:r w:rsidRPr="002654E9">
        <w:rPr>
          <w:sz w:val="24"/>
          <w:szCs w:val="24"/>
        </w:rPr>
        <w:t xml:space="preserve"> подготовку невозможно. Освоение программы курса </w:t>
      </w:r>
      <w:r w:rsidR="00352A36" w:rsidRPr="002654E9">
        <w:rPr>
          <w:sz w:val="24"/>
          <w:szCs w:val="24"/>
        </w:rPr>
        <w:t>Информационные технологии в профессиональной деятельности</w:t>
      </w:r>
      <w:r w:rsidR="009D6DA9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2654E9" w:rsidRDefault="00F10729" w:rsidP="002654E9">
      <w:pPr>
        <w:jc w:val="both"/>
        <w:rPr>
          <w:sz w:val="24"/>
          <w:szCs w:val="24"/>
        </w:rPr>
      </w:pPr>
      <w:r w:rsidRPr="002654E9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2654E9" w:rsidRDefault="00F10729" w:rsidP="002654E9">
      <w:pPr>
        <w:ind w:firstLine="426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• Определения учебных вопросов, которые студенты должны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изучить самостоятельно;</w:t>
      </w:r>
      <w:r w:rsidR="00D23DA5" w:rsidRPr="002654E9">
        <w:rPr>
          <w:sz w:val="24"/>
          <w:szCs w:val="24"/>
        </w:rPr>
        <w:t xml:space="preserve"> </w:t>
      </w:r>
    </w:p>
    <w:p w:rsidR="00F10729" w:rsidRPr="002654E9" w:rsidRDefault="00F10729" w:rsidP="002654E9">
      <w:pPr>
        <w:ind w:firstLine="426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проработки и изучения;</w:t>
      </w:r>
    </w:p>
    <w:p w:rsidR="00F10729" w:rsidRPr="002654E9" w:rsidRDefault="00F10729" w:rsidP="002654E9">
      <w:pPr>
        <w:ind w:firstLine="426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• Поиска дополнительной научной литературы, к которой студенты</w:t>
      </w:r>
    </w:p>
    <w:p w:rsidR="00F10729" w:rsidRPr="002654E9" w:rsidRDefault="00F10729" w:rsidP="002654E9">
      <w:pPr>
        <w:ind w:firstLine="426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данной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теме;</w:t>
      </w:r>
    </w:p>
    <w:p w:rsidR="00F10729" w:rsidRPr="002654E9" w:rsidRDefault="00F10729" w:rsidP="002654E9">
      <w:pPr>
        <w:ind w:firstLine="426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2654E9" w:rsidRDefault="00F10729" w:rsidP="002654E9">
      <w:pPr>
        <w:ind w:firstLine="426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2654E9">
        <w:rPr>
          <w:sz w:val="24"/>
          <w:szCs w:val="24"/>
        </w:rPr>
        <w:t xml:space="preserve"> </w:t>
      </w:r>
      <w:r w:rsidRPr="002654E9">
        <w:rPr>
          <w:sz w:val="24"/>
          <w:szCs w:val="24"/>
        </w:rPr>
        <w:t>самостоятельном освоении учебного материала.</w:t>
      </w:r>
    </w:p>
    <w:p w:rsidR="00F10729" w:rsidRPr="002654E9" w:rsidRDefault="00F10729" w:rsidP="002654E9">
      <w:pPr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F10729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E97E01" w:rsidRPr="002654E9">
        <w:rPr>
          <w:sz w:val="24"/>
          <w:szCs w:val="24"/>
        </w:rPr>
        <w:t>Информационные технологии в профессиональной деятельности,</w:t>
      </w:r>
      <w:r w:rsidRPr="002654E9">
        <w:rPr>
          <w:sz w:val="24"/>
          <w:szCs w:val="24"/>
        </w:rPr>
        <w:t xml:space="preserve"> на основе требований Федерального государственного образовательного стандарта (ФГОС) СПО по специальности</w:t>
      </w:r>
      <w:r w:rsidR="007736E9" w:rsidRPr="002654E9">
        <w:rPr>
          <w:sz w:val="24"/>
          <w:szCs w:val="24"/>
        </w:rPr>
        <w:t>.</w:t>
      </w:r>
      <w:r w:rsidRPr="002654E9">
        <w:rPr>
          <w:sz w:val="24"/>
          <w:szCs w:val="24"/>
        </w:rPr>
        <w:t xml:space="preserve"> </w:t>
      </w:r>
    </w:p>
    <w:p w:rsidR="00352A36" w:rsidRPr="002654E9" w:rsidRDefault="00E97E01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Информационные технологии в профессиональной деятельности</w:t>
      </w:r>
      <w:r w:rsidR="00352A36" w:rsidRPr="002654E9">
        <w:rPr>
          <w:sz w:val="24"/>
          <w:szCs w:val="24"/>
        </w:rPr>
        <w:t xml:space="preserve"> </w:t>
      </w:r>
      <w:r w:rsidR="006F1D05" w:rsidRPr="002654E9">
        <w:rPr>
          <w:sz w:val="24"/>
          <w:szCs w:val="24"/>
        </w:rPr>
        <w:t>является дисциплиной математического и общего естественнонаучного учебного цикла</w:t>
      </w:r>
      <w:r w:rsidR="00352A36" w:rsidRPr="002654E9">
        <w:rPr>
          <w:sz w:val="24"/>
          <w:szCs w:val="24"/>
        </w:rPr>
        <w:t>.</w:t>
      </w:r>
    </w:p>
    <w:p w:rsidR="00F10729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F10729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2654E9">
        <w:rPr>
          <w:sz w:val="24"/>
          <w:szCs w:val="24"/>
        </w:rPr>
        <w:t xml:space="preserve">в </w:t>
      </w:r>
      <w:r w:rsidRPr="002654E9">
        <w:rPr>
          <w:sz w:val="24"/>
          <w:szCs w:val="24"/>
        </w:rPr>
        <w:t>форме</w:t>
      </w:r>
      <w:r w:rsidR="00CA64E7" w:rsidRPr="002654E9">
        <w:rPr>
          <w:sz w:val="24"/>
          <w:szCs w:val="24"/>
        </w:rPr>
        <w:t xml:space="preserve"> подготовки рефератов и презентаций.</w:t>
      </w:r>
    </w:p>
    <w:p w:rsidR="00F10729" w:rsidRPr="002654E9" w:rsidRDefault="00F10729" w:rsidP="002654E9">
      <w:pPr>
        <w:ind w:firstLine="708"/>
        <w:jc w:val="both"/>
        <w:rPr>
          <w:sz w:val="24"/>
          <w:szCs w:val="24"/>
        </w:rPr>
      </w:pPr>
      <w:r w:rsidRPr="002654E9">
        <w:rPr>
          <w:sz w:val="24"/>
          <w:szCs w:val="24"/>
        </w:rPr>
        <w:t>В третьем разделе составлены рекомендации по вып</w:t>
      </w:r>
      <w:r w:rsidR="00CA64E7" w:rsidRPr="002654E9">
        <w:rPr>
          <w:sz w:val="24"/>
          <w:szCs w:val="24"/>
        </w:rPr>
        <w:t>олнению самостоятельной работы</w:t>
      </w:r>
    </w:p>
    <w:p w:rsidR="00CA64E7" w:rsidRPr="002654E9" w:rsidRDefault="00CA64E7" w:rsidP="002654E9">
      <w:pPr>
        <w:ind w:firstLine="708"/>
        <w:jc w:val="both"/>
        <w:rPr>
          <w:sz w:val="24"/>
          <w:szCs w:val="24"/>
        </w:rPr>
      </w:pPr>
    </w:p>
    <w:p w:rsidR="00F10729" w:rsidRPr="002654E9" w:rsidRDefault="00F10729" w:rsidP="002654E9">
      <w:pPr>
        <w:jc w:val="both"/>
        <w:rPr>
          <w:sz w:val="24"/>
          <w:szCs w:val="24"/>
        </w:rPr>
      </w:pPr>
    </w:p>
    <w:p w:rsidR="007736E9" w:rsidRDefault="000B37EA" w:rsidP="00D10A9C">
      <w:pPr>
        <w:pStyle w:val="a9"/>
        <w:rPr>
          <w:rFonts w:ascii="Times New Roman" w:hAnsi="Times New Roman"/>
          <w:sz w:val="24"/>
          <w:szCs w:val="24"/>
          <w:lang w:val="ru-RU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E97E01" w:rsidRPr="000B37EA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2"/>
      <w:r w:rsidR="00E97E01" w:rsidRPr="000B37EA">
        <w:rPr>
          <w:rFonts w:ascii="Times New Roman" w:hAnsi="Times New Roman"/>
          <w:sz w:val="24"/>
          <w:szCs w:val="24"/>
        </w:rPr>
        <w:t xml:space="preserve"> </w:t>
      </w:r>
    </w:p>
    <w:p w:rsidR="00FC7EDE" w:rsidRPr="00FC7EDE" w:rsidRDefault="00FC7EDE" w:rsidP="00FC7EDE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A205D1" w:rsidRPr="00F01DD0" w:rsidTr="00396034">
        <w:tc>
          <w:tcPr>
            <w:tcW w:w="7905" w:type="dxa"/>
            <w:shd w:val="clear" w:color="auto" w:fill="auto"/>
            <w:vAlign w:val="center"/>
          </w:tcPr>
          <w:p w:rsidR="00A205D1" w:rsidRPr="00F01DD0" w:rsidRDefault="007A7EDE" w:rsidP="00396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5D1" w:rsidRPr="00F01DD0" w:rsidRDefault="00A205D1" w:rsidP="00396034">
            <w:pPr>
              <w:jc w:val="center"/>
              <w:rPr>
                <w:sz w:val="22"/>
                <w:szCs w:val="22"/>
              </w:rPr>
            </w:pPr>
            <w:r w:rsidRPr="00F01DD0">
              <w:rPr>
                <w:sz w:val="22"/>
                <w:szCs w:val="22"/>
              </w:rPr>
              <w:t>Количество часов</w:t>
            </w:r>
          </w:p>
        </w:tc>
      </w:tr>
      <w:tr w:rsidR="00A205D1" w:rsidRPr="00F01DD0" w:rsidTr="00396034">
        <w:tc>
          <w:tcPr>
            <w:tcW w:w="7905" w:type="dxa"/>
            <w:shd w:val="clear" w:color="auto" w:fill="auto"/>
          </w:tcPr>
          <w:p w:rsidR="00A205D1" w:rsidRPr="00F60DDF" w:rsidRDefault="000A1943" w:rsidP="00396034">
            <w:pPr>
              <w:jc w:val="both"/>
              <w:rPr>
                <w:b/>
                <w:sz w:val="24"/>
                <w:szCs w:val="24"/>
              </w:rPr>
            </w:pPr>
            <w:r w:rsidRPr="00F60DDF">
              <w:rPr>
                <w:b/>
                <w:sz w:val="24"/>
                <w:szCs w:val="24"/>
              </w:rPr>
              <w:t>Раздел 1. Применение информационных технологий в экономической сфере.</w:t>
            </w:r>
          </w:p>
          <w:p w:rsidR="00F60DDF" w:rsidRPr="00915E7E" w:rsidRDefault="00F60DDF" w:rsidP="00396034">
            <w:pPr>
              <w:jc w:val="both"/>
              <w:rPr>
                <w:sz w:val="24"/>
                <w:szCs w:val="24"/>
              </w:rPr>
            </w:pPr>
            <w:r w:rsidRPr="00F60DDF">
              <w:rPr>
                <w:sz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 «Сравнительный  анализ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F60DDF" w:rsidP="00396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05D1" w:rsidRPr="00F01DD0" w:rsidTr="00396034">
        <w:tc>
          <w:tcPr>
            <w:tcW w:w="7905" w:type="dxa"/>
            <w:shd w:val="clear" w:color="auto" w:fill="auto"/>
          </w:tcPr>
          <w:p w:rsidR="00A205D1" w:rsidRPr="00F60DDF" w:rsidRDefault="000A1943" w:rsidP="00396034">
            <w:pPr>
              <w:jc w:val="both"/>
              <w:rPr>
                <w:b/>
                <w:bCs/>
                <w:sz w:val="24"/>
                <w:szCs w:val="24"/>
              </w:rPr>
            </w:pPr>
            <w:r w:rsidRPr="00F60DDF">
              <w:rPr>
                <w:b/>
                <w:bCs/>
                <w:sz w:val="24"/>
                <w:szCs w:val="24"/>
              </w:rPr>
              <w:t xml:space="preserve">Раздел </w:t>
            </w:r>
            <w:r w:rsidRPr="002F3536">
              <w:rPr>
                <w:b/>
                <w:bCs/>
                <w:sz w:val="24"/>
                <w:szCs w:val="24"/>
              </w:rPr>
              <w:t>2</w:t>
            </w:r>
            <w:r w:rsidRPr="00F60DDF">
              <w:rPr>
                <w:b/>
                <w:bCs/>
                <w:sz w:val="24"/>
                <w:szCs w:val="24"/>
              </w:rPr>
              <w:t>. Телекоммуникационные технологии</w:t>
            </w:r>
          </w:p>
          <w:p w:rsidR="00F60DDF" w:rsidRPr="00915E7E" w:rsidRDefault="00F60DDF" w:rsidP="00396034">
            <w:pPr>
              <w:jc w:val="both"/>
              <w:rPr>
                <w:sz w:val="24"/>
                <w:szCs w:val="24"/>
              </w:rPr>
            </w:pPr>
            <w:r w:rsidRPr="00F60DDF">
              <w:rPr>
                <w:sz w:val="24"/>
              </w:rPr>
              <w:t>Работа с рабочей тетрадью, учебным диском. 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F60DDF" w:rsidP="00396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05D1" w:rsidRPr="00F01DD0" w:rsidTr="00396034">
        <w:tc>
          <w:tcPr>
            <w:tcW w:w="7905" w:type="dxa"/>
            <w:shd w:val="clear" w:color="auto" w:fill="auto"/>
          </w:tcPr>
          <w:p w:rsidR="00A205D1" w:rsidRPr="00F60DDF" w:rsidRDefault="000A1943" w:rsidP="00396034">
            <w:pPr>
              <w:jc w:val="both"/>
              <w:rPr>
                <w:bCs/>
                <w:sz w:val="24"/>
                <w:szCs w:val="24"/>
              </w:rPr>
            </w:pPr>
            <w:r w:rsidRPr="00F60DDF">
              <w:rPr>
                <w:rStyle w:val="FontStyle62"/>
                <w:sz w:val="24"/>
                <w:szCs w:val="24"/>
              </w:rPr>
              <w:t xml:space="preserve">Раздел 3. </w:t>
            </w:r>
            <w:r w:rsidRPr="00396034">
              <w:rPr>
                <w:b/>
                <w:bCs/>
                <w:sz w:val="24"/>
                <w:szCs w:val="24"/>
              </w:rPr>
              <w:t>Технологии создания и преобразования информационных объектов в экономической сфере</w:t>
            </w:r>
          </w:p>
          <w:p w:rsidR="00F60DDF" w:rsidRPr="00915E7E" w:rsidRDefault="00F60DDF" w:rsidP="00396034">
            <w:pPr>
              <w:jc w:val="both"/>
              <w:rPr>
                <w:b/>
                <w:sz w:val="24"/>
                <w:szCs w:val="24"/>
              </w:rPr>
            </w:pPr>
            <w:r w:rsidRPr="00F60DDF">
              <w:rPr>
                <w:sz w:val="24"/>
              </w:rPr>
              <w:t>Проработка конспектов занятий, учебной и специальной литературы, работа с информационными порталами, написание рефератов на тему: «</w:t>
            </w:r>
            <w:r w:rsidRPr="00F60DDF">
              <w:rPr>
                <w:color w:val="000000"/>
                <w:sz w:val="24"/>
              </w:rPr>
              <w:t>Влияющие и зависимые ячейки. Поиск ошибок в формулах</w:t>
            </w:r>
            <w:r w:rsidRPr="00F60DDF">
              <w:rPr>
                <w:sz w:val="24"/>
              </w:rPr>
              <w:t>», «Примечания к ячейкам, создание, редактирование, удаление»,  «Защита информации в таблицах, ограничение доступа к рабочей книге».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F60DDF" w:rsidP="00396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05D1" w:rsidRPr="00F01DD0" w:rsidTr="00396034">
        <w:tc>
          <w:tcPr>
            <w:tcW w:w="7905" w:type="dxa"/>
            <w:shd w:val="clear" w:color="auto" w:fill="auto"/>
          </w:tcPr>
          <w:p w:rsidR="00A205D1" w:rsidRPr="00396034" w:rsidRDefault="00915E7E" w:rsidP="00396034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603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 Информационные системы автоматизации бухгалтерского учета</w:t>
            </w:r>
            <w:r w:rsidR="002654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96034" w:rsidRPr="00915E7E" w:rsidRDefault="00396034" w:rsidP="00396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205D1" w:rsidRPr="00F01DD0" w:rsidRDefault="00396034" w:rsidP="00396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574D8" w:rsidRPr="00F01DD0" w:rsidTr="00396034">
        <w:tc>
          <w:tcPr>
            <w:tcW w:w="7905" w:type="dxa"/>
            <w:shd w:val="clear" w:color="auto" w:fill="auto"/>
          </w:tcPr>
          <w:p w:rsidR="00D574D8" w:rsidRPr="00F01DD0" w:rsidRDefault="00D574D8" w:rsidP="00396034">
            <w:pPr>
              <w:rPr>
                <w:bCs/>
                <w:sz w:val="22"/>
                <w:szCs w:val="22"/>
              </w:rPr>
            </w:pPr>
            <w:r w:rsidRPr="00F01DD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574D8" w:rsidRPr="000A12DB" w:rsidRDefault="00396034" w:rsidP="00396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4F0552" w:rsidRDefault="004F0552" w:rsidP="00D10A9C">
      <w:pPr>
        <w:jc w:val="both"/>
        <w:rPr>
          <w:sz w:val="22"/>
          <w:szCs w:val="22"/>
        </w:rPr>
      </w:pPr>
    </w:p>
    <w:p w:rsidR="004F0552" w:rsidRDefault="004F05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0729" w:rsidRDefault="00681125" w:rsidP="00D10A9C">
      <w:pPr>
        <w:pStyle w:val="a9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3" w:name="_Toc480457494"/>
      <w:r w:rsidRPr="00A205D1">
        <w:rPr>
          <w:rFonts w:ascii="Times New Roman" w:hAnsi="Times New Roman"/>
          <w:sz w:val="24"/>
          <w:szCs w:val="24"/>
        </w:rPr>
        <w:lastRenderedPageBreak/>
        <w:t>ЗАДАНИЯ ДЛЯ САМОСТОЯТЕЛЬНОЙ РАБОТЫ</w:t>
      </w:r>
      <w:bookmarkEnd w:id="3"/>
    </w:p>
    <w:p w:rsidR="004F0552" w:rsidRPr="004F0552" w:rsidRDefault="004F0552" w:rsidP="004F0552">
      <w:pPr>
        <w:rPr>
          <w:lang w:eastAsia="x-none"/>
        </w:rPr>
      </w:pPr>
    </w:p>
    <w:p w:rsidR="00F10729" w:rsidRDefault="00884A45" w:rsidP="00D10A9C">
      <w:pPr>
        <w:spacing w:line="276" w:lineRule="auto"/>
        <w:jc w:val="both"/>
        <w:rPr>
          <w:sz w:val="24"/>
          <w:szCs w:val="24"/>
        </w:rPr>
      </w:pPr>
      <w:r w:rsidRPr="00ED5181">
        <w:rPr>
          <w:sz w:val="24"/>
          <w:szCs w:val="24"/>
        </w:rPr>
        <w:t>Т</w:t>
      </w:r>
      <w:r w:rsidR="00F10729" w:rsidRPr="00ED5181">
        <w:rPr>
          <w:sz w:val="24"/>
          <w:szCs w:val="24"/>
        </w:rPr>
        <w:t>ема</w:t>
      </w:r>
      <w:r w:rsidR="00032B1E" w:rsidRPr="00ED5181">
        <w:rPr>
          <w:sz w:val="24"/>
          <w:szCs w:val="24"/>
        </w:rPr>
        <w:t>, з</w:t>
      </w:r>
      <w:r w:rsidR="00F10729" w:rsidRPr="00ED5181">
        <w:rPr>
          <w:sz w:val="24"/>
          <w:szCs w:val="24"/>
        </w:rPr>
        <w:t>адание</w:t>
      </w:r>
      <w:r w:rsidR="00032B1E" w:rsidRPr="00ED5181">
        <w:rPr>
          <w:sz w:val="24"/>
          <w:szCs w:val="24"/>
        </w:rPr>
        <w:t>, ф</w:t>
      </w:r>
      <w:r w:rsidR="00F10729" w:rsidRPr="00ED5181">
        <w:rPr>
          <w:sz w:val="24"/>
          <w:szCs w:val="24"/>
        </w:rPr>
        <w:t>орма представления задания</w:t>
      </w:r>
    </w:p>
    <w:p w:rsidR="00A440F3" w:rsidRDefault="00A440F3" w:rsidP="00D10A9C">
      <w:pPr>
        <w:spacing w:line="276" w:lineRule="auto"/>
        <w:jc w:val="both"/>
        <w:rPr>
          <w:sz w:val="24"/>
          <w:szCs w:val="24"/>
        </w:rPr>
      </w:pPr>
    </w:p>
    <w:p w:rsidR="001653B2" w:rsidRPr="00A440F3" w:rsidRDefault="001653B2" w:rsidP="00D10A9C">
      <w:pPr>
        <w:spacing w:line="276" w:lineRule="auto"/>
        <w:jc w:val="both"/>
        <w:rPr>
          <w:b/>
          <w:sz w:val="24"/>
          <w:szCs w:val="24"/>
        </w:rPr>
      </w:pPr>
      <w:r w:rsidRPr="00A440F3">
        <w:rPr>
          <w:b/>
          <w:sz w:val="24"/>
          <w:szCs w:val="24"/>
        </w:rPr>
        <w:t>Раздел 1. Применение информационных технологий в экономической сфере.</w:t>
      </w:r>
    </w:p>
    <w:p w:rsidR="001653B2" w:rsidRDefault="001653B2" w:rsidP="00D10A9C">
      <w:pPr>
        <w:spacing w:line="276" w:lineRule="auto"/>
        <w:jc w:val="both"/>
      </w:pPr>
    </w:p>
    <w:p w:rsidR="001653B2" w:rsidRDefault="001653B2" w:rsidP="00D10A9C">
      <w:pPr>
        <w:spacing w:line="276" w:lineRule="auto"/>
        <w:jc w:val="both"/>
        <w:rPr>
          <w:sz w:val="24"/>
        </w:rPr>
      </w:pPr>
      <w:r w:rsidRPr="001653B2">
        <w:rPr>
          <w:sz w:val="24"/>
        </w:rPr>
        <w:t xml:space="preserve">Проработка конспектов занятий, учебной и специальной литературы, работа с информационными порталами, </w:t>
      </w:r>
      <w:r w:rsidR="00413A73">
        <w:rPr>
          <w:sz w:val="24"/>
        </w:rPr>
        <w:t>подготовка докладов</w:t>
      </w:r>
      <w:r w:rsidRPr="001653B2">
        <w:rPr>
          <w:sz w:val="24"/>
        </w:rPr>
        <w:t xml:space="preserve"> на тему: «</w:t>
      </w:r>
      <w:r w:rsidR="00413A73" w:rsidRPr="001653B2">
        <w:rPr>
          <w:sz w:val="24"/>
        </w:rPr>
        <w:t>Сравнительный анализ специализированных</w:t>
      </w:r>
      <w:r w:rsidRPr="001653B2">
        <w:rPr>
          <w:sz w:val="24"/>
        </w:rPr>
        <w:t xml:space="preserve">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</w:r>
    </w:p>
    <w:p w:rsidR="00A440F3" w:rsidRDefault="00A440F3" w:rsidP="00D10A9C">
      <w:pPr>
        <w:spacing w:line="276" w:lineRule="auto"/>
        <w:jc w:val="both"/>
        <w:rPr>
          <w:sz w:val="24"/>
        </w:rPr>
      </w:pPr>
    </w:p>
    <w:p w:rsidR="002654E9" w:rsidRDefault="002654E9" w:rsidP="00D10A9C">
      <w:pPr>
        <w:spacing w:line="276" w:lineRule="auto"/>
        <w:jc w:val="both"/>
        <w:rPr>
          <w:rStyle w:val="FontStyle62"/>
          <w:sz w:val="24"/>
          <w:szCs w:val="24"/>
        </w:rPr>
      </w:pPr>
    </w:p>
    <w:p w:rsidR="002654E9" w:rsidRPr="00F60DDF" w:rsidRDefault="002654E9" w:rsidP="002654E9">
      <w:pPr>
        <w:jc w:val="both"/>
        <w:rPr>
          <w:b/>
          <w:bCs/>
          <w:sz w:val="24"/>
          <w:szCs w:val="24"/>
        </w:rPr>
      </w:pPr>
      <w:r w:rsidRPr="00F60DDF">
        <w:rPr>
          <w:b/>
          <w:bCs/>
          <w:sz w:val="24"/>
          <w:szCs w:val="24"/>
        </w:rPr>
        <w:t xml:space="preserve">Раздел </w:t>
      </w:r>
      <w:r w:rsidRPr="002F3536">
        <w:rPr>
          <w:b/>
          <w:bCs/>
          <w:sz w:val="24"/>
          <w:szCs w:val="24"/>
        </w:rPr>
        <w:t>2</w:t>
      </w:r>
      <w:r w:rsidRPr="00F60DDF">
        <w:rPr>
          <w:b/>
          <w:bCs/>
          <w:sz w:val="24"/>
          <w:szCs w:val="24"/>
        </w:rPr>
        <w:t>. Телекоммуникационные технологии</w:t>
      </w:r>
    </w:p>
    <w:p w:rsidR="002654E9" w:rsidRDefault="002654E9" w:rsidP="002654E9">
      <w:pPr>
        <w:spacing w:line="276" w:lineRule="auto"/>
        <w:jc w:val="both"/>
        <w:rPr>
          <w:sz w:val="24"/>
        </w:rPr>
      </w:pPr>
      <w:r w:rsidRPr="00F60DDF">
        <w:rPr>
          <w:sz w:val="24"/>
        </w:rPr>
        <w:t>Работа с рабочей тетрадью, учебным диском. 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</w:r>
    </w:p>
    <w:p w:rsidR="002654E9" w:rsidRDefault="002654E9" w:rsidP="002654E9">
      <w:pPr>
        <w:spacing w:line="276" w:lineRule="auto"/>
        <w:jc w:val="both"/>
        <w:rPr>
          <w:sz w:val="24"/>
        </w:rPr>
      </w:pPr>
    </w:p>
    <w:p w:rsidR="00A440F3" w:rsidRDefault="00A440F3" w:rsidP="002654E9">
      <w:pPr>
        <w:spacing w:line="276" w:lineRule="auto"/>
        <w:jc w:val="both"/>
        <w:rPr>
          <w:b/>
          <w:bCs/>
          <w:sz w:val="24"/>
          <w:szCs w:val="24"/>
        </w:rPr>
      </w:pPr>
      <w:r w:rsidRPr="00A440F3">
        <w:rPr>
          <w:rStyle w:val="FontStyle62"/>
          <w:sz w:val="24"/>
          <w:szCs w:val="24"/>
        </w:rPr>
        <w:t xml:space="preserve">Раздел 3. </w:t>
      </w:r>
      <w:r w:rsidRPr="00A440F3">
        <w:rPr>
          <w:b/>
          <w:bCs/>
          <w:sz w:val="24"/>
          <w:szCs w:val="24"/>
        </w:rPr>
        <w:t>Технологии создания и преобразования информационных объектов в экономической сфере</w:t>
      </w:r>
    </w:p>
    <w:p w:rsidR="00A440F3" w:rsidRPr="00A440F3" w:rsidRDefault="00A440F3" w:rsidP="00D10A9C">
      <w:pPr>
        <w:spacing w:line="276" w:lineRule="auto"/>
        <w:jc w:val="both"/>
        <w:rPr>
          <w:sz w:val="24"/>
        </w:rPr>
      </w:pPr>
    </w:p>
    <w:p w:rsidR="00A440F3" w:rsidRPr="001653B2" w:rsidRDefault="00A440F3" w:rsidP="00D10A9C">
      <w:pPr>
        <w:spacing w:line="276" w:lineRule="auto"/>
        <w:jc w:val="both"/>
        <w:rPr>
          <w:sz w:val="24"/>
        </w:rPr>
      </w:pPr>
      <w:r w:rsidRPr="00A440F3">
        <w:rPr>
          <w:sz w:val="24"/>
        </w:rPr>
        <w:t>Проработка конспектов занятий, учебной и специальной литературы, работа с информационными порталами, написание рефератов на тему: «Влияющие и зависимые ячейки. Поиск ошибок в формулах», «Примечания к ячейкам, создание, редактирование, удаление</w:t>
      </w:r>
      <w:r w:rsidR="00413A73" w:rsidRPr="00A440F3">
        <w:rPr>
          <w:sz w:val="24"/>
        </w:rPr>
        <w:t>», «</w:t>
      </w:r>
      <w:r w:rsidRPr="00A440F3">
        <w:rPr>
          <w:sz w:val="24"/>
        </w:rPr>
        <w:t>Защита информации в таблицах, ограничение доступа к рабочей книге».</w:t>
      </w:r>
    </w:p>
    <w:p w:rsidR="001653B2" w:rsidRPr="00ED5181" w:rsidRDefault="001653B2" w:rsidP="00D10A9C">
      <w:pPr>
        <w:spacing w:line="276" w:lineRule="auto"/>
        <w:jc w:val="both"/>
        <w:rPr>
          <w:sz w:val="24"/>
          <w:szCs w:val="24"/>
        </w:rPr>
      </w:pPr>
    </w:p>
    <w:p w:rsidR="004F0552" w:rsidRPr="00A440F3" w:rsidRDefault="004F0552" w:rsidP="004F0552">
      <w:pPr>
        <w:autoSpaceDE w:val="0"/>
        <w:autoSpaceDN w:val="0"/>
        <w:adjustRightInd w:val="0"/>
        <w:rPr>
          <w:i/>
          <w:sz w:val="22"/>
          <w:szCs w:val="22"/>
          <w:highlight w:val="yellow"/>
        </w:rPr>
      </w:pPr>
    </w:p>
    <w:p w:rsidR="002654E9" w:rsidRPr="002654E9" w:rsidRDefault="002654E9" w:rsidP="002654E9">
      <w:pPr>
        <w:spacing w:line="276" w:lineRule="auto"/>
        <w:jc w:val="both"/>
        <w:rPr>
          <w:rStyle w:val="FontStyle62"/>
          <w:sz w:val="24"/>
          <w:szCs w:val="24"/>
        </w:rPr>
      </w:pPr>
      <w:bookmarkStart w:id="4" w:name="_Toc480457495"/>
      <w:r w:rsidRPr="002654E9">
        <w:rPr>
          <w:rStyle w:val="FontStyle62"/>
          <w:bCs w:val="0"/>
          <w:sz w:val="24"/>
          <w:szCs w:val="24"/>
          <w:highlight w:val="yellow"/>
        </w:rPr>
        <w:t>Раздел 4. Информационные системы автоматизации бухгалтерского учета</w:t>
      </w:r>
      <w:r w:rsidRPr="002654E9">
        <w:rPr>
          <w:rStyle w:val="FontStyle62"/>
          <w:bCs w:val="0"/>
          <w:sz w:val="24"/>
          <w:szCs w:val="24"/>
        </w:rPr>
        <w:t xml:space="preserve"> </w:t>
      </w:r>
    </w:p>
    <w:p w:rsidR="002654E9" w:rsidRDefault="002654E9">
      <w:pPr>
        <w:rPr>
          <w:b/>
          <w:bCs/>
          <w:color w:val="000000"/>
          <w:kern w:val="28"/>
          <w:shd w:val="clear" w:color="auto" w:fill="FFFFFF"/>
          <w:lang w:val="x-none" w:eastAsia="x-none"/>
        </w:rPr>
      </w:pPr>
      <w:r>
        <w:rPr>
          <w:color w:val="000000"/>
          <w:shd w:val="clear" w:color="auto" w:fill="FFFFFF"/>
        </w:rPr>
        <w:br w:type="page"/>
      </w:r>
    </w:p>
    <w:p w:rsidR="00E12F26" w:rsidRDefault="00681125" w:rsidP="00D005F0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D005F0">
        <w:rPr>
          <w:rFonts w:ascii="Times New Roman" w:hAnsi="Times New Roman"/>
          <w:sz w:val="24"/>
          <w:szCs w:val="24"/>
        </w:rPr>
        <w:t xml:space="preserve">МЕТОДИЧЕСКИЕ РЕКОМЕНДАЦИИ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Самостоятельные работы выполняются индивидуально на домашнем компьютере или в компьютерном классе в свободное от занятий время.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Студент обязан: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выполнить работу согласно заданию;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ответить на поставленные вопросы.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D005F0" w:rsidRPr="00D005F0" w:rsidRDefault="00D005F0" w:rsidP="00D005F0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Требования к докладу</w:t>
      </w:r>
    </w:p>
    <w:p w:rsidR="00D005F0" w:rsidRDefault="00D005F0" w:rsidP="00D005F0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D005F0" w:rsidRPr="00DC630E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ppt).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Все надписи и рисунки должны быть хорошо заметны и четко отличаться по цвету от фона (особенно на диаграммах).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Использование эффектов, анимаций должно быть оправданным. Например, объединение результатов на графиках</w:t>
      </w:r>
    </w:p>
    <w:p w:rsidR="00D005F0" w:rsidRPr="00D005F0" w:rsidRDefault="00D005F0" w:rsidP="003C5B45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 написанию реферата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</w:t>
      </w:r>
      <w:r w:rsidR="003C5B45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— письменная работа объемом 10-18 печатных страниц, выполняемая студентом в течение длительного срока (от одной недели до месяца).</w:t>
      </w:r>
      <w:r w:rsidRPr="005C6546">
        <w:rPr>
          <w:sz w:val="24"/>
          <w:szCs w:val="24"/>
        </w:rPr>
        <w:br/>
        <w:t>Реферат (от лат. referrer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отвечает на вопрос — что содержится в данной публикации (публикациях).</w:t>
      </w:r>
      <w:r w:rsidRPr="005C6546">
        <w:rPr>
          <w:sz w:val="24"/>
          <w:szCs w:val="24"/>
        </w:rPr>
        <w:br/>
        <w:t>Однако реферат — не механический пересказ работы, а изложение ее существа.</w:t>
      </w:r>
      <w:r w:rsidRPr="005C6546">
        <w:rPr>
          <w:color w:val="333333"/>
          <w:sz w:val="24"/>
          <w:szCs w:val="24"/>
        </w:rPr>
        <w:br/>
      </w:r>
      <w:r w:rsidRPr="005C6546">
        <w:rPr>
          <w:sz w:val="24"/>
          <w:szCs w:val="24"/>
        </w:rPr>
        <w:t>Структура реферата: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Титульный лист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оглавления следует введение. Объем введения составляет 1,5-2 страницы.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Приложение может включать графики, таблицы, расчеты.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Этапы работы над рефератом.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над рефератом можно условно подразделить на три этапа:</w:t>
      </w:r>
    </w:p>
    <w:p w:rsidR="00D005F0" w:rsidRPr="005C6546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этап, включающий изучение предмета исследования;</w:t>
      </w:r>
    </w:p>
    <w:p w:rsidR="00D005F0" w:rsidRPr="005C6546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результатов изучения в виде связного текста;</w:t>
      </w:r>
    </w:p>
    <w:p w:rsidR="00D005F0" w:rsidRPr="005C6546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Устное сообщение по теме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Формулировка темы.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Работа с источниками.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5C6546">
        <w:rPr>
          <w:sz w:val="24"/>
          <w:szCs w:val="24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2D72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5C6546">
        <w:rPr>
          <w:sz w:val="24"/>
          <w:szCs w:val="24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="00202D72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Понятно, что умение таким образом работать с текстом приходит далеко не сразу.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конспектов для написания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Общие требования к тексту.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План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Требования к введению.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Введение - начальная часть текста. Оно имеет своей целью сориентировать читателя в дальнейшем изложении.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Объем введения - в среднем около 10% от общего объема реферата.</w:t>
      </w:r>
      <w:r w:rsidRPr="005C6546">
        <w:rPr>
          <w:sz w:val="24"/>
          <w:szCs w:val="24"/>
        </w:rPr>
        <w:br/>
        <w:t>Основная часть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005F0" w:rsidRPr="005C6546" w:rsidRDefault="00D005F0" w:rsidP="003C5B45">
      <w:pPr>
        <w:ind w:left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Список использованной литературы.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  <w:u w:val="single"/>
        </w:rPr>
      </w:pPr>
      <w:r w:rsidRPr="005C6546">
        <w:rPr>
          <w:sz w:val="24"/>
          <w:szCs w:val="24"/>
          <w:u w:val="single"/>
        </w:rPr>
        <w:t>Требования, предъявляемые к оформлению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5C6546">
          <w:rPr>
            <w:sz w:val="24"/>
            <w:szCs w:val="24"/>
          </w:rPr>
          <w:t>25 мм</w:t>
        </w:r>
      </w:smartTag>
      <w:r w:rsidRPr="005C6546">
        <w:rPr>
          <w:sz w:val="24"/>
          <w:szCs w:val="24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5C6546">
          <w:rPr>
            <w:sz w:val="24"/>
            <w:szCs w:val="24"/>
          </w:rPr>
          <w:t>15 мм</w:t>
        </w:r>
      </w:smartTag>
      <w:r w:rsidRPr="005C6546">
        <w:rPr>
          <w:sz w:val="24"/>
          <w:szCs w:val="24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 проверке реферата преподавателем оцениваются: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Использование литературных источников.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письменного изложения материала.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оформления материалов работы.</w:t>
      </w:r>
    </w:p>
    <w:p w:rsidR="00D005F0" w:rsidRDefault="00D005F0" w:rsidP="003C5B45">
      <w:pPr>
        <w:jc w:val="both"/>
        <w:rPr>
          <w:b/>
          <w:bCs/>
          <w:sz w:val="24"/>
          <w:szCs w:val="24"/>
        </w:rPr>
      </w:pPr>
      <w:r w:rsidRPr="005C6546">
        <w:rPr>
          <w:sz w:val="24"/>
          <w:szCs w:val="24"/>
        </w:rPr>
        <w:t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</w:t>
      </w:r>
    </w:p>
    <w:p w:rsidR="00D005F0" w:rsidRPr="001C3E2F" w:rsidRDefault="001C3E2F" w:rsidP="001C3E2F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созданию </w:t>
      </w:r>
      <w:r w:rsidR="00202D72">
        <w:rPr>
          <w:i/>
          <w:sz w:val="24"/>
          <w:szCs w:val="24"/>
        </w:rPr>
        <w:t>брошюры</w:t>
      </w:r>
    </w:p>
    <w:p w:rsidR="001C3E2F" w:rsidRPr="001C3E2F" w:rsidRDefault="00202D72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 – это сфальцованный в два и более сгибов лист бумаги, на обеих сторонах которого размещена текстовая и/или графическая информация. Традиционно </w:t>
      </w:r>
      <w:r>
        <w:rPr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 несет рекламно-информационную функцию. </w:t>
      </w:r>
      <w:r>
        <w:rPr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ы предоставляют потребителям более полную информацию о товаре, услуге или компании и делают подачу информации более структурированной. Создать </w:t>
      </w:r>
      <w:r>
        <w:rPr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 можно с помощью текстового редактора Microsoft Word или Microsoft Publisher. </w:t>
      </w:r>
    </w:p>
    <w:p w:rsidR="001C3E2F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Рекомендации по созданию </w:t>
      </w:r>
      <w:r w:rsidR="00202D72">
        <w:rPr>
          <w:sz w:val="22"/>
          <w:szCs w:val="22"/>
        </w:rPr>
        <w:t>брошюры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Правильно составленный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должен включать в себя три основных блока: визуальный ряд, информативный материал и контактную информацию.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е не должно быть лишней информации. Особое внимание уделяется контактной информации. 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Поскольку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является достаточно компактным по своему объему, то и представленная в нем информация должна быть представлена в виде тезисов. 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В качестве ключевых точек используют броские заголовки. Длинные тексты не вызывают интереса.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Для разработки дизайна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 необходимы следующие элементы: текстовые и графические материалы.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Не следует перегружать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лишними элементами, т.к. это отвлекает и снижает эффективность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, но и не стоит минимизировать дизайн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Наиболее удачным решением является двусторонняя печать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.</w:t>
      </w:r>
    </w:p>
    <w:p w:rsidR="001C3E2F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Этапы создания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: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Определите основную идею, содержание, структуру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. 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Определите целевую аудиторию - для кого создается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>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Подберите информационный и иллюстрационный материал для содержательной части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Продумайте оформление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. 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Создайте шаблон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, задайте цветовое оформление.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Разместите информационный материал (текстовые блоки, иллюстрации). 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Выполните редактирование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, скорректируйте информационный материал.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Подготовьте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к печати.</w:t>
      </w:r>
    </w:p>
    <w:p w:rsidR="001C3E2F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При подготовке печатных публикаций можно выделить общие критерии оценки: </w:t>
      </w:r>
    </w:p>
    <w:p w:rsidR="001C3E2F" w:rsidRP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Выразительность стиля.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Ясность написания текстов</w:t>
      </w:r>
      <w:r>
        <w:rPr>
          <w:sz w:val="22"/>
          <w:szCs w:val="22"/>
        </w:rPr>
        <w:t>,</w:t>
      </w:r>
      <w:r w:rsidRPr="001C3E2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1C3E2F">
        <w:rPr>
          <w:sz w:val="22"/>
          <w:szCs w:val="22"/>
        </w:rPr>
        <w:t xml:space="preserve">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Продуманность деталей.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Целесообразное использование стилей и шрифтов.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Привлекательность общего дизайна.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Соответствие размещения и содержания информации общей идее.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е необходимо отразить: 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назван</w:t>
      </w:r>
      <w:r>
        <w:rPr>
          <w:sz w:val="22"/>
          <w:szCs w:val="22"/>
        </w:rPr>
        <w:t>ие образовательного учреждения;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тема работы;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авторы (Ф.И.О. полностью);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почтовый и электронный адрес контактный телефон; 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год создания;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информация, раскрывающая тему работы; </w:t>
      </w:r>
    </w:p>
    <w:p w:rsidR="00D005F0" w:rsidRP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фотографии, рисунки, иллюстрации (не более 5 шт.)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Создание трех- и четырехсекционных публикаций с помощью мастера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ов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Запустите Publisher. В области задач Новая публикация выберите в группе Начать с макета пункт Публикации для </w:t>
      </w:r>
      <w:r>
        <w:rPr>
          <w:sz w:val="22"/>
          <w:szCs w:val="22"/>
        </w:rPr>
        <w:t xml:space="preserve">печати, затем пункт </w:t>
      </w:r>
      <w:r w:rsidR="00202D72">
        <w:rPr>
          <w:sz w:val="22"/>
          <w:szCs w:val="22"/>
        </w:rPr>
        <w:t>Брошюра</w:t>
      </w:r>
      <w:r>
        <w:rPr>
          <w:sz w:val="22"/>
          <w:szCs w:val="22"/>
        </w:rPr>
        <w:t xml:space="preserve">ы.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В Галерее предварительного просмотра с</w:t>
      </w:r>
      <w:r>
        <w:rPr>
          <w:sz w:val="22"/>
          <w:szCs w:val="22"/>
        </w:rPr>
        <w:t xml:space="preserve">права щелкните нужный макет.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 области задач Параметры: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в группе Размер страницы выберите</w:t>
      </w:r>
      <w:r>
        <w:rPr>
          <w:sz w:val="22"/>
          <w:szCs w:val="22"/>
        </w:rPr>
        <w:t xml:space="preserve"> 3-панельный или 4-панельный.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Щелкните замещающий текст в текстовой рамке</w:t>
      </w:r>
      <w:r>
        <w:rPr>
          <w:sz w:val="22"/>
          <w:szCs w:val="22"/>
        </w:rPr>
        <w:t xml:space="preserve"> и введите необходимый текст.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Щелкните правой кнопкой мыши стандартную картинку, выберите последовательно пункт Изменить рисунок и тип рисунка, который необходимо использовать в публикации.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Примечание.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Если вы щелкнули картинку правой кнопкой мыши, а в контекстном меню отсутствует пункт Изменить рисунок, щелкните картинку один раз. Вокруг картинки появятся серые маркеры. Снова щелкните картинку правой кнопкой мыши и выб</w:t>
      </w:r>
      <w:r>
        <w:rPr>
          <w:sz w:val="22"/>
          <w:szCs w:val="22"/>
        </w:rPr>
        <w:t xml:space="preserve">ерите пункт Изменить рисунок.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Если требуется изменить цветовую схему публикации, перейдите из области задач Параметры: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в область задач Цветовые схемы, ще</w:t>
      </w:r>
      <w:r>
        <w:rPr>
          <w:sz w:val="22"/>
          <w:szCs w:val="22"/>
        </w:rPr>
        <w:t xml:space="preserve">лкнув соответствующую ссылку.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Чтобы применить ту или иную цветовую схему, щелкните соответствующую схему в гр</w:t>
      </w:r>
      <w:r>
        <w:rPr>
          <w:sz w:val="22"/>
          <w:szCs w:val="22"/>
        </w:rPr>
        <w:t xml:space="preserve">уппе Применить цветовую схему.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Если требуется изменить шрифтовую схему публикации, перейти в область задач Шрифтовые схемы можно из области задач Параметры: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>, щ</w:t>
      </w:r>
      <w:r>
        <w:rPr>
          <w:sz w:val="22"/>
          <w:szCs w:val="22"/>
        </w:rPr>
        <w:t xml:space="preserve">елкнув соответствующую ссылку.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Чтобы применить ту или иную шрифтовую схему, щелкните соответствующую схему в группе Применить шрифтовую схему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Добавление текста. На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е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меню &gt; Сервис &gt; Язык &gt; Расстановка переносов &gt; Автоматическая расстановка переносов.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Текстовые поля можно увеличивать/уменьшать, зацепив мышкой за белый маркер. Лишние текстовые поля можно удалять, щелкнув по рамке и нажав клавишу Delete. Добавьте на обе страницы и отформатируйте текст, соответств</w:t>
      </w:r>
      <w:r>
        <w:rPr>
          <w:sz w:val="22"/>
          <w:szCs w:val="22"/>
        </w:rPr>
        <w:t xml:space="preserve">ующий тематике вашего </w:t>
      </w:r>
      <w:r w:rsidR="00202D72">
        <w:rPr>
          <w:sz w:val="22"/>
          <w:szCs w:val="22"/>
        </w:rPr>
        <w:t>брошюры</w:t>
      </w:r>
      <w:r>
        <w:rPr>
          <w:sz w:val="22"/>
          <w:szCs w:val="22"/>
        </w:rPr>
        <w:t xml:space="preserve">. </w:t>
      </w:r>
    </w:p>
    <w:p w:rsidR="001C3E2F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Картинки. Картинки тоже можно выделить и удалить, а на их место вставить другие. Картинки можно вставлять в любую область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, а не только в специально отведенные места. </w:t>
      </w:r>
    </w:p>
    <w:p w:rsidR="001C3E2F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 Для этого: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Щ</w:t>
      </w:r>
      <w:r w:rsidRPr="001C3E2F">
        <w:rPr>
          <w:sz w:val="22"/>
          <w:szCs w:val="22"/>
        </w:rPr>
        <w:t xml:space="preserve">елкните кнопку Выбор объектов (стрелку) на панели Объекты; </w:t>
      </w:r>
    </w:p>
    <w:p w:rsidR="001C3E2F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1C3E2F">
        <w:rPr>
          <w:sz w:val="22"/>
          <w:szCs w:val="22"/>
        </w:rPr>
        <w:t xml:space="preserve">держивая клавишу Shift, последовательно </w:t>
      </w:r>
    </w:p>
    <w:p w:rsidR="001C3E2F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щелкните мышью на всех тех объектах, которые хотите объединить в группу; в правом нижнем углу выбранной группы щелкните кнопку Сгруппировать объекты. </w:t>
      </w:r>
    </w:p>
    <w:p w:rsidR="00D005F0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Для того чтобы разгруппировать объекты, надо щелкнуть на группе, затем щелкнуть в правом нижнем углу кнопку Разгруппировать объекты</w:t>
      </w:r>
    </w:p>
    <w:p w:rsidR="00D005F0" w:rsidRDefault="001C3E2F" w:rsidP="003C5B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Примерные темы для создания </w:t>
      </w:r>
      <w:r w:rsidR="00202D72">
        <w:rPr>
          <w:sz w:val="24"/>
          <w:szCs w:val="24"/>
        </w:rPr>
        <w:t>брошюра</w:t>
      </w:r>
      <w:r>
        <w:rPr>
          <w:sz w:val="24"/>
          <w:szCs w:val="24"/>
        </w:rPr>
        <w:t>ов:</w:t>
      </w:r>
    </w:p>
    <w:p w:rsidR="001C3E2F" w:rsidRDefault="001C3E2F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Налоговом законодательстве за последний год.</w:t>
      </w:r>
    </w:p>
    <w:p w:rsidR="001C3E2F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начисления пенсий.</w:t>
      </w:r>
    </w:p>
    <w:p w:rsidR="00C1561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Социальная защита студентов</w:t>
      </w:r>
    </w:p>
    <w:p w:rsidR="00C1561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пособия детям-инвалидам и детям-сиротам</w:t>
      </w:r>
    </w:p>
    <w:p w:rsidR="00C15612" w:rsidRPr="003C5B45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подсчета трудового стажа.</w:t>
      </w:r>
    </w:p>
    <w:p w:rsidR="00D005F0" w:rsidRPr="0028383D" w:rsidRDefault="008673F8" w:rsidP="0028383D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работе с документом в текстовом процессоре</w:t>
      </w:r>
    </w:p>
    <w:p w:rsidR="0028383D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знать:</w:t>
      </w:r>
    </w:p>
    <w:p w:rsidR="000D77D9" w:rsidRDefault="0028383D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правила редактирования теста</w:t>
      </w:r>
      <w:r w:rsidR="000D77D9">
        <w:rPr>
          <w:rFonts w:eastAsia="TimesNewRomanPSMT"/>
          <w:sz w:val="22"/>
          <w:szCs w:val="22"/>
        </w:rPr>
        <w:t>;</w:t>
      </w:r>
    </w:p>
    <w:p w:rsidR="0028383D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правила работы в многостраничном документе</w:t>
      </w:r>
      <w:r w:rsidR="0028383D">
        <w:rPr>
          <w:rFonts w:eastAsia="TimesNewRomanPSMT"/>
          <w:sz w:val="22"/>
          <w:szCs w:val="22"/>
        </w:rPr>
        <w:t>.</w:t>
      </w:r>
    </w:p>
    <w:p w:rsidR="0028383D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уметь: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форматировать символы;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форматировать абзацы;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добавлять таблицы;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добавлять диаграммы;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вставлять недостающие символы и формулы;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использовать готовые шаблоны;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формировать оглавл</w:t>
      </w:r>
      <w:r w:rsidR="00214601">
        <w:rPr>
          <w:rFonts w:eastAsia="TimesNewRomanPSMT"/>
          <w:sz w:val="22"/>
          <w:szCs w:val="22"/>
        </w:rPr>
        <w:t>ения многостраничных документов.</w:t>
      </w:r>
    </w:p>
    <w:p w:rsidR="000E1CD0" w:rsidRPr="000E1CD0" w:rsidRDefault="00CB47FB" w:rsidP="00214601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Задание 1. </w:t>
      </w:r>
      <w:r w:rsidR="000E1CD0" w:rsidRPr="000E1CD0">
        <w:rPr>
          <w:rFonts w:eastAsia="TimesNewRomanPSMT"/>
          <w:sz w:val="22"/>
          <w:szCs w:val="22"/>
        </w:rPr>
        <w:t xml:space="preserve">Создать </w:t>
      </w:r>
      <w:r w:rsidR="00C82920">
        <w:rPr>
          <w:rFonts w:eastAsia="TimesNewRomanPSMT"/>
          <w:sz w:val="22"/>
          <w:szCs w:val="22"/>
        </w:rPr>
        <w:t xml:space="preserve">объяснительную </w:t>
      </w:r>
      <w:r w:rsidR="000E1CD0" w:rsidRPr="000E1CD0">
        <w:rPr>
          <w:rFonts w:eastAsia="TimesNewRomanPSMT"/>
          <w:sz w:val="22"/>
          <w:szCs w:val="22"/>
        </w:rPr>
        <w:t>записку на основе Шаблона.</w:t>
      </w:r>
    </w:p>
    <w:p w:rsidR="000E1CD0" w:rsidRPr="000E1CD0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1. Порядок работы Создайте на основе шаблона Стандартная записка</w:t>
      </w:r>
      <w:r>
        <w:rPr>
          <w:rFonts w:eastAsia="TimesNewRomanPSMT"/>
          <w:sz w:val="22"/>
          <w:szCs w:val="22"/>
        </w:rPr>
        <w:t xml:space="preserve"> </w:t>
      </w:r>
      <w:r w:rsidR="00E57E80">
        <w:rPr>
          <w:rFonts w:eastAsia="TimesNewRomanPSMT"/>
          <w:sz w:val="22"/>
          <w:szCs w:val="22"/>
        </w:rPr>
        <w:t>объяснительну</w:t>
      </w:r>
      <w:r w:rsidRPr="000E1CD0">
        <w:rPr>
          <w:rFonts w:eastAsia="TimesNewRomanPSMT"/>
          <w:sz w:val="22"/>
          <w:szCs w:val="22"/>
        </w:rPr>
        <w:t>ю записку (Файл/Создать</w:t>
      </w:r>
      <w:r w:rsidRPr="000E1CD0">
        <w:rPr>
          <w:rFonts w:eastAsia="TimesNewRomanPSMT"/>
          <w:b/>
          <w:bCs/>
          <w:sz w:val="22"/>
          <w:szCs w:val="22"/>
        </w:rPr>
        <w:t xml:space="preserve">/вкМлкз. </w:t>
      </w:r>
      <w:r w:rsidRPr="000E1CD0">
        <w:rPr>
          <w:rFonts w:eastAsia="TimesNewRomanPSMT"/>
          <w:sz w:val="22"/>
          <w:szCs w:val="22"/>
        </w:rPr>
        <w:t>Записки/Стандартная записка).</w:t>
      </w:r>
    </w:p>
    <w:p w:rsidR="000E1CD0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2. Содержание докладной записки приведено в Задании</w:t>
      </w:r>
      <w:r>
        <w:rPr>
          <w:rFonts w:eastAsia="TimesNewRomanPSMT"/>
          <w:sz w:val="22"/>
          <w:szCs w:val="22"/>
        </w:rPr>
        <w:t xml:space="preserve"> 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Пояснение. </w:t>
      </w:r>
      <w:r w:rsidRPr="00C82920">
        <w:rPr>
          <w:rFonts w:eastAsia="TimesNewRomanPSMT"/>
          <w:sz w:val="22"/>
          <w:szCs w:val="22"/>
        </w:rPr>
        <w:t>Объяснительная записка - это документ, объясняющий причины какого-либо действия, факта, случая, происшествия, составляемый работником организации и представляемый вышестоящему должностному лицу.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оформляется на стандартном листе бумаги и адресуется конкретному должностному лицу. Реквизитами объяснительной записки являются: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наименование структурного подразделения;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наименование вида документа;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дата;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регистрационный номер;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заголовок к тексту;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адресат;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текст;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подпись.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может быть оформлена в рукописном тексте.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состоит из двух частей: первая содержит факты, послужившие поводом к ее написанию, вторая - объясняет причины и обстоятельства сложившейся ситуации.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подписывается составителем. Датой объяснительной записки является дата ее составления и подписания.</w:t>
      </w:r>
    </w:p>
    <w:p w:rsidR="00C82920" w:rsidRPr="00C82920" w:rsidRDefault="00C82920" w:rsidP="00C82920">
      <w:pPr>
        <w:autoSpaceDE w:val="0"/>
        <w:autoSpaceDN w:val="0"/>
        <w:adjustRightInd w:val="0"/>
        <w:ind w:firstLine="709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Пример.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Директору ООО "Заря"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2920">
        <w:rPr>
          <w:rFonts w:asciiTheme="minorHAnsi" w:hAnsiTheme="minorHAnsi" w:cstheme="minorHAnsi"/>
          <w:sz w:val="22"/>
          <w:szCs w:val="22"/>
        </w:rPr>
        <w:t>Иванову Н.В.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ОБЪЯСНИТЕЛЬНАЯ ЗАПИСКА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 xml:space="preserve">    20.02.201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C82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N 2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Об опоздании на работу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Я опоздал на работу 20.02.2012 на один час по причине поломки и дальнейшего ремонта собственного автомобиля на станции технического обслуживания.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 xml:space="preserve">    Менеджер по продажам                   Семенов             Г.И. Семенов</w:t>
      </w:r>
    </w:p>
    <w:p w:rsidR="00C82920" w:rsidRDefault="00C82920" w:rsidP="00C82920"/>
    <w:p w:rsidR="00CB47FB" w:rsidRPr="000E1CD0" w:rsidRDefault="00CB47FB" w:rsidP="00CB47FB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Задание 2. </w:t>
      </w:r>
      <w:r w:rsidRPr="000E1CD0">
        <w:rPr>
          <w:rFonts w:eastAsia="TimesNewRomanPSMT"/>
          <w:sz w:val="22"/>
          <w:szCs w:val="22"/>
        </w:rPr>
        <w:t xml:space="preserve">Создать </w:t>
      </w:r>
      <w:r>
        <w:rPr>
          <w:rFonts w:eastAsia="TimesNewRomanPSMT"/>
          <w:sz w:val="22"/>
          <w:szCs w:val="22"/>
        </w:rPr>
        <w:t xml:space="preserve">докладную </w:t>
      </w:r>
      <w:r w:rsidRPr="000E1CD0">
        <w:rPr>
          <w:rFonts w:eastAsia="TimesNewRomanPSMT"/>
          <w:sz w:val="22"/>
          <w:szCs w:val="22"/>
        </w:rPr>
        <w:t>записку на основе Шаблона.</w:t>
      </w:r>
    </w:p>
    <w:p w:rsidR="00CB47FB" w:rsidRPr="000E1CD0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1. Порядок работы Создайте на основе шаблона Стандартная записка</w:t>
      </w:r>
      <w:r>
        <w:rPr>
          <w:rFonts w:eastAsia="TimesNewRomanPSMT"/>
          <w:sz w:val="22"/>
          <w:szCs w:val="22"/>
        </w:rPr>
        <w:t xml:space="preserve"> </w:t>
      </w:r>
      <w:r w:rsidRPr="000E1CD0">
        <w:rPr>
          <w:rFonts w:eastAsia="TimesNewRomanPSMT"/>
          <w:sz w:val="22"/>
          <w:szCs w:val="22"/>
        </w:rPr>
        <w:t>докладную записку (Файл/Создать</w:t>
      </w:r>
      <w:r w:rsidRPr="000E1CD0">
        <w:rPr>
          <w:rFonts w:eastAsia="TimesNewRomanPSMT"/>
          <w:b/>
          <w:bCs/>
          <w:sz w:val="22"/>
          <w:szCs w:val="22"/>
        </w:rPr>
        <w:t xml:space="preserve">/вкМлкз. </w:t>
      </w:r>
      <w:r w:rsidRPr="000E1CD0">
        <w:rPr>
          <w:rFonts w:eastAsia="TimesNewRomanPSMT"/>
          <w:sz w:val="22"/>
          <w:szCs w:val="22"/>
        </w:rPr>
        <w:t>Записки/Стандартная записка).</w:t>
      </w:r>
    </w:p>
    <w:p w:rsidR="00CB47FB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2. Содержание докладной записки приведено в Задании</w:t>
      </w:r>
      <w:r>
        <w:rPr>
          <w:rFonts w:eastAsia="TimesNewRomanPSMT"/>
          <w:sz w:val="22"/>
          <w:szCs w:val="22"/>
        </w:rPr>
        <w:t xml:space="preserve"> 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Пояснение. </w:t>
      </w:r>
      <w:r w:rsidRPr="00CB47FB">
        <w:rPr>
          <w:rFonts w:eastAsia="TimesNewRomanPSMT"/>
          <w:sz w:val="22"/>
          <w:szCs w:val="22"/>
        </w:rPr>
        <w:t>Докладная записка - это документ, адресованный руководителю данной или вышестоящей организации, содержащий обстоятельное изложение какого-либо вопроса с выводами и предложениями составителя. Таким образом, докладная записка информирует руководство об имевших место событиях, фактах, явлениях, сложившейся ситуации, требующих принятия решения.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Докладные записки составляются по инициативе работника или по заданию его непосредственного руководителя. Цель инициативной докладной записки - побудить руководителя принять решение.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В зависимости от содержания и назначения докладные записки делятся на информационные и отчетные. Информационные докладные записки о ходе работ могут представляться руководству систематически.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Докладная записка может быть внешней или внутренней. Внешняя докладная записка представляется руководителю вышестоящей организации, внутренняя - руководителю подразделения или организации. Внутренние докладные записки создаются по инициативе работника или по заданию его непосредственного руководителя. Внешние докладные записки составляются на общем бланке организации, внутренние - на стандартном листе бумаги. Обязательными реквизитами докладной записки являются: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наименование организации (структурного подразделения);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наименование вида документа;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дата и номер;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место составления;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адресат;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заголовок к тексту;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подпись.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Текст докладной записки можно разделить на несколько смысловых частей: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первая - излагает причины, факты или события, послужившие поводом для ее написания;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вторая - содержит анализ сложившейся ситуации, возможные варианты ее решения;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третья - предполагает изложение выводов и предложение о конкретных действиях, которые, по мнению составителя, необходимо предпринять.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Докладная записка подписывается составителем, если она представляется руководителю подразделения. Если докладная записка - руководителю организации, то она подписывается руководителем подразделения.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Пример.</w:t>
      </w:r>
    </w:p>
    <w:p w:rsidR="00CB47FB" w:rsidRPr="00CB47F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Генеральному директору</w:t>
      </w:r>
    </w:p>
    <w:p w:rsidR="00CB47FB" w:rsidRPr="00CB47F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ООО "Фантазия"</w:t>
      </w:r>
    </w:p>
    <w:p w:rsidR="00CB47FB" w:rsidRPr="00CB47F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В.Л. Горюнову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ДОКЛАДНАЯ ЗАПИСКА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CB47FB">
        <w:rPr>
          <w:rFonts w:ascii="Courier New" w:hAnsi="Courier New" w:cs="Courier New"/>
          <w:sz w:val="24"/>
          <w:szCs w:val="24"/>
        </w:rPr>
        <w:t xml:space="preserve">    20.04.2012                                                         N 10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О командировании специалистов для участия в семинаре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 xml:space="preserve">В связи с расширением ассортимента товаров, реализуемых нашей фирмой, и формированием рекламной кампании на 2011 - 2012 гг. прошу Вас командировать менеджера по продажам Васильева В.Р. в г. Самару для участия в семинаре на базе </w:t>
      </w:r>
      <w:r>
        <w:rPr>
          <w:rFonts w:ascii="Calibri" w:hAnsi="Calibri" w:cs="Calibri"/>
          <w:sz w:val="24"/>
          <w:szCs w:val="24"/>
        </w:rPr>
        <w:br/>
      </w:r>
      <w:r w:rsidRPr="00CB47FB">
        <w:rPr>
          <w:rFonts w:ascii="Calibri" w:hAnsi="Calibri" w:cs="Calibri"/>
          <w:sz w:val="24"/>
          <w:szCs w:val="24"/>
        </w:rPr>
        <w:t>ООО "Перман".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CB47FB">
        <w:rPr>
          <w:rFonts w:ascii="Courier New" w:hAnsi="Courier New" w:cs="Courier New"/>
          <w:sz w:val="24"/>
          <w:szCs w:val="24"/>
        </w:rPr>
        <w:t xml:space="preserve">    Начальник отдела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B47FB">
        <w:rPr>
          <w:rFonts w:ascii="Courier New" w:hAnsi="Courier New" w:cs="Courier New"/>
          <w:sz w:val="24"/>
          <w:szCs w:val="24"/>
        </w:rPr>
        <w:t xml:space="preserve">                           С.Ю. Колоколов</w:t>
      </w:r>
    </w:p>
    <w:p w:rsidR="00CB47FB" w:rsidRDefault="00CB47FB" w:rsidP="00CB47FB"/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 xml:space="preserve">Задание </w:t>
      </w:r>
      <w:r>
        <w:rPr>
          <w:rFonts w:eastAsia="TimesNewRomanPSMT"/>
          <w:sz w:val="22"/>
          <w:szCs w:val="22"/>
        </w:rPr>
        <w:t>3. Создать служебную</w:t>
      </w:r>
      <w:r w:rsidRPr="00E57E80">
        <w:rPr>
          <w:rFonts w:eastAsia="TimesNewRomanPSMT"/>
          <w:sz w:val="22"/>
          <w:szCs w:val="22"/>
        </w:rPr>
        <w:t xml:space="preserve"> записку на основе Шаблона.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 xml:space="preserve">1. Порядок работы Создайте на основе шаблона Стандартная записка </w:t>
      </w:r>
      <w:r>
        <w:rPr>
          <w:rFonts w:eastAsia="TimesNewRomanPSMT"/>
          <w:sz w:val="22"/>
          <w:szCs w:val="22"/>
        </w:rPr>
        <w:t>служебную</w:t>
      </w:r>
      <w:r w:rsidRPr="00E57E80">
        <w:rPr>
          <w:rFonts w:eastAsia="TimesNewRomanPSMT"/>
          <w:sz w:val="22"/>
          <w:szCs w:val="22"/>
        </w:rPr>
        <w:t xml:space="preserve"> записку (Файл/Создать/вкМлкз. Записки/Стандартная записка).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 xml:space="preserve">2. Содержание докладной записки приведено в Задании 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Пояснение. Служебная записка - это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Служебная записка может иметь информационный, отчетный или инициативный характер.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В тексте излагаются деловые вопросы, касающиеся работы структурного подразделения или должностного лица (по вопросам материально-технического, информационного, хозяйственного обеспечения и т.д.). Служебная записка может содержать просьбу, предложение и быть адресована любому непрямому руководителю.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Текст служебной записки обычно оформляется на бумаге формата A4 и составляется из двух частей: в первой излагаются факты, послужившие поводом для ее написания; во второй - делаются выводы и даются предложения по поставленному вопросу.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Обязательными реквизитами служебной записки являются: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наименование структурного подразделения;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наименование вида документа;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дата;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регистрационный номер;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заголовок к тексту;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адресат;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текст;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подпись.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Служебную записку подписывает руководитель подразделения или должностное лицо. Датой служебной записки является дата ее составления и подписания.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Пример.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Начальнику отдела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материально-технического обеспечения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Кратопенко Николаю Валерьевичу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от начальника цеха N 2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Соколова Андрея Сергеевича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СЛУЖЕБНАЯ ЗАПИСКА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10 марта 2012 г.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О выдаче спецодежды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В связи с производственной необходимостью прошу выдать сотрудникам цеха N 2 Петрову Сергею Ильичу и Минаеву Ивану Петровичу комплекты спецодежды N 1.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E57E80">
        <w:rPr>
          <w:rFonts w:ascii="Courier New" w:hAnsi="Courier New" w:cs="Courier New"/>
          <w:sz w:val="24"/>
          <w:szCs w:val="24"/>
        </w:rPr>
        <w:t xml:space="preserve">    Начальник цеха N 2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E57E80">
        <w:rPr>
          <w:rFonts w:ascii="Courier New" w:hAnsi="Courier New" w:cs="Courier New"/>
          <w:sz w:val="24"/>
          <w:szCs w:val="24"/>
        </w:rPr>
        <w:t xml:space="preserve">                             Соколов А.С.</w:t>
      </w:r>
    </w:p>
    <w:p w:rsidR="0028383D" w:rsidRDefault="0028383D" w:rsidP="00CB47FB">
      <w:pPr>
        <w:ind w:firstLine="567"/>
        <w:jc w:val="both"/>
        <w:rPr>
          <w:sz w:val="24"/>
          <w:szCs w:val="24"/>
        </w:rPr>
      </w:pPr>
    </w:p>
    <w:p w:rsidR="00C15612" w:rsidRPr="000D77D9" w:rsidRDefault="000D77D9" w:rsidP="000D77D9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работе с</w:t>
      </w:r>
      <w:r w:rsidR="0028383D" w:rsidRPr="000D77D9">
        <w:rPr>
          <w:i/>
          <w:sz w:val="24"/>
          <w:szCs w:val="24"/>
        </w:rPr>
        <w:t xml:space="preserve"> MS Excel для решения задач.</w:t>
      </w:r>
    </w:p>
    <w:p w:rsidR="000D77D9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знать:</w:t>
      </w:r>
    </w:p>
    <w:p w:rsid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структуру и правила оформления таблиц;</w:t>
      </w:r>
    </w:p>
    <w:p w:rsid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правила написания расчетных выражений.</w:t>
      </w:r>
    </w:p>
    <w:p w:rsidR="000D77D9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уметь:</w:t>
      </w:r>
    </w:p>
    <w:p w:rsidR="00C1561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использовать различные типы адресации ячеек для создания расчетных выражений;</w:t>
      </w:r>
    </w:p>
    <w:p w:rsidR="000D77D9" w:rsidRP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>создавать и форматировать диаграммы;</w:t>
      </w:r>
    </w:p>
    <w:p w:rsidR="000D77D9" w:rsidRP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>обрабатывать большие объемы данных;</w:t>
      </w:r>
    </w:p>
    <w:p w:rsidR="00C15612" w:rsidRP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>создавать и редактировать сводные таблицы и диаграммы;</w:t>
      </w:r>
    </w:p>
    <w:p w:rsid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 xml:space="preserve">работать с </w:t>
      </w:r>
      <w:r w:rsidR="00295C40">
        <w:rPr>
          <w:rFonts w:eastAsia="TimesNewRomanPSMT"/>
          <w:sz w:val="22"/>
          <w:szCs w:val="22"/>
        </w:rPr>
        <w:t>несколькими листами книги;</w:t>
      </w:r>
    </w:p>
    <w:p w:rsidR="00295C40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использовать логические функции в расчетах экономических задач;</w:t>
      </w:r>
    </w:p>
    <w:p w:rsidR="00295C40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уметь использовать статистические функции в расчетах экономических задач;</w:t>
      </w:r>
    </w:p>
    <w:p w:rsidR="00295C40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уметь использовать математические функции в расчетах экономических задач;</w:t>
      </w:r>
    </w:p>
    <w:p w:rsidR="00295C40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уметь использовать финансовые функции в расчетах экономических задач;</w:t>
      </w:r>
    </w:p>
    <w:p w:rsidR="00295C40" w:rsidRPr="000D77D9" w:rsidRDefault="00295C40" w:rsidP="00295C40">
      <w:pPr>
        <w:autoSpaceDE w:val="0"/>
        <w:autoSpaceDN w:val="0"/>
        <w:adjustRightInd w:val="0"/>
        <w:ind w:left="1287"/>
        <w:jc w:val="both"/>
        <w:rPr>
          <w:rFonts w:eastAsia="TimesNewRomanPSMT"/>
          <w:sz w:val="22"/>
          <w:szCs w:val="22"/>
        </w:rPr>
      </w:pP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 xml:space="preserve">Задачи для самостоятельного решения: 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1. Подсчитать годовую амортизацию оборудования стоимостью 150 000 руб., сроком эксплуатации 10 лет и остаточной стоимостью 10000 руб., за 1, 3 и 9 годы эксплуатации.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2. Вычислить снижение стоимости для каждого года эксплуатации для оборудования стоимостью 75 000 руб. сроком эксплуатации 10 лет, и остаточной стоимостью 1000руб.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 xml:space="preserve">3. Вычислить амортизацию оборудования стоимостью 600000 и сроком эксплуатации 10 лет, используя метод двукратного учета амортизации если остаточная стоимость оборудования составляет 3000 руб. 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4. Предположим, что предприятие приобрело новое оборудование. Оборудование стоит 560 000 руб. и имеет срок эксплуатации шесть лет. Остаточная стоимость оборудования 10 000 руб. Вычислить величину амортизации за 5 год, используя метод постоянного учета амортизации.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 xml:space="preserve">5. Вычислить амортизация за период между 10 и 15 месяцами эксплуатации оборудования стоимостью 58690 руб. и имеет срок службы 10 лет. Остаточная стоимость составляет 300 руб. </w:t>
      </w:r>
    </w:p>
    <w:p w:rsidR="00FB48FC" w:rsidRPr="00FB48FC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6. Определить величину ежегодной амортизации оборудования начальной стоимостью 8000 тыс. рублей, если срок эксплуатации имущества — 10 лет, а остаточная стоимость — 500 тыс. рублей. Расчеты сделать с использованием разных функций. Сравнить полученные результаты.</w:t>
      </w:r>
    </w:p>
    <w:p w:rsidR="00FB48FC" w:rsidRPr="00FB48FC" w:rsidRDefault="00FB48FC" w:rsidP="00FB48FC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работе с презентациями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Задание: 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Презентации должны быть выполнены с соблюдением следующих требований.</w:t>
      </w:r>
    </w:p>
    <w:p w:rsidR="00FB48FC" w:rsidRPr="005C6546" w:rsidRDefault="00FB48FC" w:rsidP="00FB48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5C6546">
        <w:rPr>
          <w:b/>
          <w:bCs/>
          <w:color w:val="000000"/>
          <w:sz w:val="24"/>
          <w:szCs w:val="24"/>
        </w:rPr>
        <w:t>Требования к презентации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 первом слайде размещается:</w:t>
      </w:r>
    </w:p>
    <w:p w:rsidR="00FB48FC" w:rsidRPr="00FB48FC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название презентации;</w:t>
      </w:r>
    </w:p>
    <w:p w:rsidR="00FB48FC" w:rsidRPr="00FB48FC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автор: ФИО, группа, название учебного учреждения (соавторы указываются в алфавитном порядке);</w:t>
      </w:r>
    </w:p>
    <w:p w:rsidR="00FB48FC" w:rsidRPr="00FB48FC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год.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7224"/>
        <w:gridCol w:w="11"/>
      </w:tblGrid>
      <w:tr w:rsidR="00FB48FC" w:rsidRPr="000D2E9F" w:rsidTr="00E315E4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3819f0f72672909b1f9e15cd824dc8ce06a92ff0"/>
            <w:bookmarkStart w:id="6" w:name="2"/>
            <w:bookmarkEnd w:id="5"/>
            <w:bookmarkEnd w:id="6"/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оформлению слайдов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необходимо соблюдать единый стиль оформления;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избегать стилей, которые будут отвлекать от самой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FB48FC" w:rsidRPr="000D2E9F" w:rsidTr="00E315E4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выбираются более холодные тона (синий или зеленый)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и текста используются контрастные цвета;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FB48FC" w:rsidRPr="000D2E9F" w:rsidTr="00E315E4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8FC" w:rsidRPr="000D2E9F" w:rsidRDefault="00FB48FC" w:rsidP="00E315E4">
            <w:pPr>
              <w:rPr>
                <w:sz w:val="22"/>
                <w:szCs w:val="22"/>
              </w:rPr>
            </w:pP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короткие слова и предложения;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время глаголов должно быть везде одинаковым;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минимум предлогов, наречий, прилагательных;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заголовки должны привлекать внимание аудитории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предпочтительно горизонтальное расположение информации;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наиболее важная информация должна располагаться в центре экрана;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заголовков не менее 24;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остальной информации не менее 18;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шрифты без засечек легче читать с большого расстояния;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смешивать разные типы шрифтов в одной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ind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использовать: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рамки, границы, заливку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разные цвета шрифтов, штриховку, стрелки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рисунки, диаграммы, схемы для иллюстрации наиболее важных фактов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FB48FC" w:rsidRPr="000D2E9F" w:rsidRDefault="00FB48FC" w:rsidP="00FB48FC">
      <w:pPr>
        <w:spacing w:before="120" w:after="120"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076"/>
        <w:gridCol w:w="2076"/>
        <w:gridCol w:w="2076"/>
        <w:gridCol w:w="2076"/>
      </w:tblGrid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pPr>
              <w:spacing w:before="60" w:after="60"/>
              <w:ind w:firstLine="600"/>
              <w:jc w:val="both"/>
            </w:pPr>
            <w:r w:rsidRPr="000B37EA">
              <w:t> 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Плохо (2)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Хорошо (4)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Отлично (5)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t>I.</w:t>
            </w:r>
            <w:r w:rsidRPr="000B37EA">
              <w:rPr>
                <w:bCs/>
                <w:color w:val="006699"/>
              </w:rPr>
              <w:t> </w:t>
            </w:r>
            <w:r w:rsidRPr="000B37EA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не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более 5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Каждая страница имеет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не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отсутствует (или же презентация перегружена анимацией)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Слишком мелкий шрифт (соответственно, объём информации слишком велик — кадр перегружен)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 работают отдельные ссылки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плохо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более 4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Некоторые страницы имеют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дозирована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 не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хорошо соответствует цвету текста, всё можно прочесть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1-2 страницы имеют свой стиль оформления, отличный от общего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гармонирует с цветом текста, всё отлично читается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страницы выдержаны в едином стиле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t>II. Содержание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не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не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Много орфографических, пунктуационных, стилистических ошибок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не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не представляется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не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включает в себя элементы научности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в определенных случаях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Есть орфографические, пунктуационные, стилистические ошибки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чаще всего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чаще всего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 целом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практически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является строго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усиливают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диаграммами, причем в наиболее адекватной форме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</w:tr>
      <w:bookmarkEnd w:id="4"/>
    </w:tbl>
    <w:p w:rsidR="00E27236" w:rsidRDefault="00E27236" w:rsidP="00E27236"/>
    <w:p w:rsidR="00E27236" w:rsidRDefault="00E27236">
      <w:r>
        <w:br w:type="page"/>
      </w:r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27236">
        <w:rPr>
          <w:b/>
          <w:sz w:val="24"/>
          <w:szCs w:val="24"/>
        </w:rPr>
        <w:t>ЛИТЕРАТУРА</w:t>
      </w:r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56A1C" w:rsidRPr="00256A1C" w:rsidRDefault="00256A1C" w:rsidP="0025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256A1C">
        <w:rPr>
          <w:iCs/>
          <w:sz w:val="24"/>
          <w:szCs w:val="24"/>
        </w:rPr>
        <w:t xml:space="preserve">Основные источники: </w:t>
      </w:r>
    </w:p>
    <w:p w:rsidR="00256A1C" w:rsidRPr="00256A1C" w:rsidRDefault="00256A1C" w:rsidP="00256A1C">
      <w:pPr>
        <w:pStyle w:val="11"/>
        <w:numPr>
          <w:ilvl w:val="0"/>
          <w:numId w:val="45"/>
        </w:numPr>
        <w:spacing w:line="276" w:lineRule="auto"/>
        <w:ind w:left="426" w:firstLine="0"/>
        <w:jc w:val="both"/>
      </w:pPr>
      <w:r w:rsidRPr="00D716C3">
        <w:t>Цветкова</w:t>
      </w:r>
      <w:r w:rsidRPr="00256A1C">
        <w:t xml:space="preserve"> </w:t>
      </w:r>
      <w:r w:rsidRPr="00D716C3">
        <w:t xml:space="preserve"> М.С.</w:t>
      </w:r>
      <w:r w:rsidRPr="00256A1C">
        <w:t xml:space="preserve"> </w:t>
      </w:r>
      <w:r w:rsidRPr="00D716C3">
        <w:t xml:space="preserve">    Информатика. Практикум для профессий и специальностей техническго  и социально - экономического профилей: учеб. пособие / М.С. Цветкова, С.А, Гаврилова, И.Ю. Хлобыстова. - М.: ИЦ Академия, 2019. - 272 с. - (Профессиональное образов</w:t>
      </w:r>
    </w:p>
    <w:p w:rsidR="00256A1C" w:rsidRPr="00256A1C" w:rsidRDefault="00256A1C" w:rsidP="00256A1C">
      <w:pPr>
        <w:pStyle w:val="11"/>
        <w:numPr>
          <w:ilvl w:val="0"/>
          <w:numId w:val="45"/>
        </w:numPr>
        <w:spacing w:line="276" w:lineRule="auto"/>
        <w:ind w:left="426" w:firstLine="0"/>
        <w:jc w:val="both"/>
      </w:pPr>
      <w:r w:rsidRPr="00D716C3">
        <w:t>Михеева Е.В.</w:t>
      </w:r>
      <w:r w:rsidRPr="00256A1C">
        <w:t xml:space="preserve"> </w:t>
      </w:r>
      <w:r w:rsidRPr="00D716C3">
        <w:t>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2016. - 416 с. - (Профессиональное образование).</w:t>
      </w:r>
    </w:p>
    <w:p w:rsidR="00256A1C" w:rsidRPr="00256A1C" w:rsidRDefault="00256A1C" w:rsidP="00256A1C">
      <w:pPr>
        <w:pStyle w:val="11"/>
        <w:numPr>
          <w:ilvl w:val="0"/>
          <w:numId w:val="45"/>
        </w:numPr>
        <w:ind w:left="426" w:firstLine="0"/>
        <w:jc w:val="both"/>
      </w:pPr>
      <w:r w:rsidRPr="00256A1C">
        <w:t>1С:Предприятие 8. Конфигурация «Бухгалтерия предприятия». Руководство по ведению учета. М.: Фирма «1С». 2021</w:t>
      </w:r>
    </w:p>
    <w:p w:rsidR="00256A1C" w:rsidRPr="00256A1C" w:rsidRDefault="00256A1C" w:rsidP="00256A1C">
      <w:pPr>
        <w:pStyle w:val="11"/>
        <w:numPr>
          <w:ilvl w:val="0"/>
          <w:numId w:val="45"/>
        </w:numPr>
        <w:ind w:left="426" w:firstLine="0"/>
        <w:jc w:val="both"/>
      </w:pPr>
      <w:r w:rsidRPr="00256A1C">
        <w:t>1С:Бухгалтерия 8. Учебная версия. М. «1С-Паблишинг». 2021</w:t>
      </w:r>
    </w:p>
    <w:p w:rsidR="00256A1C" w:rsidRPr="00256A1C" w:rsidRDefault="00256A1C" w:rsidP="0025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256A1C" w:rsidRPr="00256A1C" w:rsidRDefault="00256A1C" w:rsidP="0025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56A1C">
        <w:rPr>
          <w:iCs/>
          <w:sz w:val="24"/>
          <w:szCs w:val="24"/>
        </w:rPr>
        <w:t xml:space="preserve">Дополнительные источники: </w:t>
      </w:r>
    </w:p>
    <w:p w:rsidR="00256A1C" w:rsidRPr="00256A1C" w:rsidRDefault="00256A1C" w:rsidP="00256A1C">
      <w:pPr>
        <w:pStyle w:val="af1"/>
        <w:numPr>
          <w:ilvl w:val="0"/>
          <w:numId w:val="46"/>
        </w:numPr>
        <w:contextualSpacing w:val="0"/>
        <w:rPr>
          <w:iCs/>
          <w:sz w:val="24"/>
          <w:szCs w:val="24"/>
        </w:rPr>
      </w:pPr>
      <w:r w:rsidRPr="00256A1C">
        <w:rPr>
          <w:iCs/>
          <w:sz w:val="24"/>
          <w:szCs w:val="24"/>
        </w:rPr>
        <w:t>Бухгалтерский ежемесячный журнал фирмы «1С» «БУХ.1С»</w:t>
      </w:r>
    </w:p>
    <w:p w:rsidR="00256A1C" w:rsidRPr="00256A1C" w:rsidRDefault="00256A1C" w:rsidP="0025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256A1C" w:rsidRPr="00256A1C" w:rsidRDefault="00256A1C" w:rsidP="0025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256A1C">
        <w:rPr>
          <w:iCs/>
          <w:sz w:val="24"/>
          <w:szCs w:val="24"/>
        </w:rPr>
        <w:t xml:space="preserve"> Интернет-ресурсы:</w:t>
      </w:r>
    </w:p>
    <w:p w:rsidR="00256A1C" w:rsidRPr="00256A1C" w:rsidRDefault="00256A1C" w:rsidP="00256A1C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256A1C">
        <w:rPr>
          <w:iCs/>
          <w:sz w:val="24"/>
          <w:szCs w:val="24"/>
        </w:rPr>
        <w:t>http://buhcon.com/index.php</w:t>
      </w:r>
    </w:p>
    <w:p w:rsidR="00256A1C" w:rsidRPr="00256A1C" w:rsidRDefault="00256A1C" w:rsidP="00256A1C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256A1C">
        <w:rPr>
          <w:iCs/>
          <w:sz w:val="24"/>
          <w:szCs w:val="24"/>
        </w:rPr>
        <w:t>http://repetitor-nachbuh.ru/index.php/map-site</w:t>
      </w:r>
    </w:p>
    <w:p w:rsidR="00256A1C" w:rsidRPr="00256A1C" w:rsidRDefault="00256A1C" w:rsidP="00256A1C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256A1C">
        <w:rPr>
          <w:iCs/>
          <w:sz w:val="24"/>
          <w:szCs w:val="24"/>
        </w:rPr>
        <w:t>http://www.buh.ru</w:t>
      </w:r>
    </w:p>
    <w:p w:rsidR="00256A1C" w:rsidRPr="00256A1C" w:rsidRDefault="00256A1C" w:rsidP="00256A1C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256A1C">
        <w:rPr>
          <w:iCs/>
          <w:sz w:val="24"/>
          <w:szCs w:val="24"/>
        </w:rPr>
        <w:t>http://ereport.sbis.ru</w:t>
      </w:r>
    </w:p>
    <w:p w:rsidR="00E27236" w:rsidRPr="00256A1C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256A1C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27236" w:rsidRPr="00256A1C" w:rsidSect="000B37EA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7" w:rsidRDefault="00726507" w:rsidP="000B37EA">
      <w:r>
        <w:separator/>
      </w:r>
    </w:p>
  </w:endnote>
  <w:endnote w:type="continuationSeparator" w:id="0">
    <w:p w:rsidR="00726507" w:rsidRDefault="00726507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07" w:rsidRDefault="0072650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3536">
      <w:rPr>
        <w:noProof/>
      </w:rPr>
      <w:t>3</w:t>
    </w:r>
    <w:r>
      <w:fldChar w:fldCharType="end"/>
    </w:r>
  </w:p>
  <w:p w:rsidR="00726507" w:rsidRDefault="007265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7" w:rsidRDefault="00726507" w:rsidP="000B37EA">
      <w:r>
        <w:separator/>
      </w:r>
    </w:p>
  </w:footnote>
  <w:footnote w:type="continuationSeparator" w:id="0">
    <w:p w:rsidR="00726507" w:rsidRDefault="00726507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60E40"/>
    <w:multiLevelType w:val="hybridMultilevel"/>
    <w:tmpl w:val="B4C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5534D"/>
    <w:multiLevelType w:val="hybridMultilevel"/>
    <w:tmpl w:val="9C3C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F4E92"/>
    <w:multiLevelType w:val="hybridMultilevel"/>
    <w:tmpl w:val="17626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82D"/>
    <w:multiLevelType w:val="multilevel"/>
    <w:tmpl w:val="68CCF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8A0167"/>
    <w:multiLevelType w:val="hybridMultilevel"/>
    <w:tmpl w:val="8124B6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F02C6"/>
    <w:multiLevelType w:val="hybridMultilevel"/>
    <w:tmpl w:val="4DBA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41"/>
    <w:multiLevelType w:val="hybridMultilevel"/>
    <w:tmpl w:val="C95EB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C66D42"/>
    <w:multiLevelType w:val="hybridMultilevel"/>
    <w:tmpl w:val="BB540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3B6D7C"/>
    <w:multiLevelType w:val="hybridMultilevel"/>
    <w:tmpl w:val="0082C0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F760A"/>
    <w:multiLevelType w:val="hybridMultilevel"/>
    <w:tmpl w:val="70FAA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380CA0"/>
    <w:multiLevelType w:val="hybridMultilevel"/>
    <w:tmpl w:val="0A8E6AEA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86A53"/>
    <w:multiLevelType w:val="hybridMultilevel"/>
    <w:tmpl w:val="A62E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92B52"/>
    <w:multiLevelType w:val="hybridMultilevel"/>
    <w:tmpl w:val="4E74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C0B27"/>
    <w:multiLevelType w:val="hybridMultilevel"/>
    <w:tmpl w:val="20F84504"/>
    <w:lvl w:ilvl="0" w:tplc="6B065D3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528A7"/>
    <w:multiLevelType w:val="hybridMultilevel"/>
    <w:tmpl w:val="06D6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D14A7"/>
    <w:multiLevelType w:val="hybridMultilevel"/>
    <w:tmpl w:val="DA709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9C3A9B"/>
    <w:multiLevelType w:val="hybridMultilevel"/>
    <w:tmpl w:val="1804A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A24D94"/>
    <w:multiLevelType w:val="hybridMultilevel"/>
    <w:tmpl w:val="EB887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129BE"/>
    <w:multiLevelType w:val="hybridMultilevel"/>
    <w:tmpl w:val="3260F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E24EB3"/>
    <w:multiLevelType w:val="hybridMultilevel"/>
    <w:tmpl w:val="357C2976"/>
    <w:lvl w:ilvl="0" w:tplc="10169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D220DE"/>
    <w:multiLevelType w:val="hybridMultilevel"/>
    <w:tmpl w:val="50E6F226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BE1413E"/>
    <w:multiLevelType w:val="hybridMultilevel"/>
    <w:tmpl w:val="504CEB46"/>
    <w:lvl w:ilvl="0" w:tplc="D72AEC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39"/>
  </w:num>
  <w:num w:numId="7">
    <w:abstractNumId w:val="42"/>
  </w:num>
  <w:num w:numId="8">
    <w:abstractNumId w:val="36"/>
  </w:num>
  <w:num w:numId="9">
    <w:abstractNumId w:val="41"/>
  </w:num>
  <w:num w:numId="10">
    <w:abstractNumId w:val="3"/>
  </w:num>
  <w:num w:numId="11">
    <w:abstractNumId w:val="34"/>
  </w:num>
  <w:num w:numId="12">
    <w:abstractNumId w:val="25"/>
  </w:num>
  <w:num w:numId="13">
    <w:abstractNumId w:val="45"/>
  </w:num>
  <w:num w:numId="14">
    <w:abstractNumId w:val="33"/>
  </w:num>
  <w:num w:numId="15">
    <w:abstractNumId w:val="17"/>
  </w:num>
  <w:num w:numId="16">
    <w:abstractNumId w:val="23"/>
  </w:num>
  <w:num w:numId="17">
    <w:abstractNumId w:val="2"/>
  </w:num>
  <w:num w:numId="18">
    <w:abstractNumId w:val="4"/>
  </w:num>
  <w:num w:numId="19">
    <w:abstractNumId w:val="40"/>
  </w:num>
  <w:num w:numId="20">
    <w:abstractNumId w:val="20"/>
  </w:num>
  <w:num w:numId="21">
    <w:abstractNumId w:val="22"/>
  </w:num>
  <w:num w:numId="22">
    <w:abstractNumId w:val="16"/>
  </w:num>
  <w:num w:numId="23">
    <w:abstractNumId w:val="29"/>
  </w:num>
  <w:num w:numId="24">
    <w:abstractNumId w:val="15"/>
  </w:num>
  <w:num w:numId="25">
    <w:abstractNumId w:val="31"/>
  </w:num>
  <w:num w:numId="26">
    <w:abstractNumId w:val="28"/>
  </w:num>
  <w:num w:numId="27">
    <w:abstractNumId w:val="19"/>
  </w:num>
  <w:num w:numId="28">
    <w:abstractNumId w:val="7"/>
  </w:num>
  <w:num w:numId="29">
    <w:abstractNumId w:val="43"/>
  </w:num>
  <w:num w:numId="30">
    <w:abstractNumId w:val="37"/>
  </w:num>
  <w:num w:numId="31">
    <w:abstractNumId w:val="18"/>
  </w:num>
  <w:num w:numId="32">
    <w:abstractNumId w:val="10"/>
  </w:num>
  <w:num w:numId="33">
    <w:abstractNumId w:val="5"/>
  </w:num>
  <w:num w:numId="34">
    <w:abstractNumId w:val="35"/>
  </w:num>
  <w:num w:numId="35">
    <w:abstractNumId w:val="21"/>
  </w:num>
  <w:num w:numId="36">
    <w:abstractNumId w:val="13"/>
  </w:num>
  <w:num w:numId="37">
    <w:abstractNumId w:val="38"/>
  </w:num>
  <w:num w:numId="38">
    <w:abstractNumId w:val="30"/>
  </w:num>
  <w:num w:numId="39">
    <w:abstractNumId w:val="14"/>
  </w:num>
  <w:num w:numId="40">
    <w:abstractNumId w:val="26"/>
  </w:num>
  <w:num w:numId="41">
    <w:abstractNumId w:val="11"/>
  </w:num>
  <w:num w:numId="42">
    <w:abstractNumId w:val="32"/>
  </w:num>
  <w:num w:numId="43">
    <w:abstractNumId w:val="44"/>
  </w:num>
  <w:num w:numId="44">
    <w:abstractNumId w:val="9"/>
  </w:num>
  <w:num w:numId="45">
    <w:abstractNumId w:val="1"/>
  </w:num>
  <w:num w:numId="46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9"/>
    <w:rsid w:val="0000001E"/>
    <w:rsid w:val="000050CB"/>
    <w:rsid w:val="00026B61"/>
    <w:rsid w:val="00032B1E"/>
    <w:rsid w:val="000458F8"/>
    <w:rsid w:val="00063D50"/>
    <w:rsid w:val="000839DC"/>
    <w:rsid w:val="000A12DB"/>
    <w:rsid w:val="000A1943"/>
    <w:rsid w:val="000B37EA"/>
    <w:rsid w:val="000C1AA9"/>
    <w:rsid w:val="000D2E9F"/>
    <w:rsid w:val="000D42C7"/>
    <w:rsid w:val="000D77D9"/>
    <w:rsid w:val="000E17F9"/>
    <w:rsid w:val="000E1CD0"/>
    <w:rsid w:val="00116CB5"/>
    <w:rsid w:val="0013021E"/>
    <w:rsid w:val="001653B2"/>
    <w:rsid w:val="00192601"/>
    <w:rsid w:val="00195928"/>
    <w:rsid w:val="001C3E2F"/>
    <w:rsid w:val="001E2C68"/>
    <w:rsid w:val="001F2E3A"/>
    <w:rsid w:val="00202D72"/>
    <w:rsid w:val="00214601"/>
    <w:rsid w:val="00224A0E"/>
    <w:rsid w:val="00256A1C"/>
    <w:rsid w:val="002654E9"/>
    <w:rsid w:val="0028383D"/>
    <w:rsid w:val="00286148"/>
    <w:rsid w:val="00295C40"/>
    <w:rsid w:val="002C5DE0"/>
    <w:rsid w:val="002E7A5D"/>
    <w:rsid w:val="002F3536"/>
    <w:rsid w:val="00323BC5"/>
    <w:rsid w:val="00352A36"/>
    <w:rsid w:val="00356246"/>
    <w:rsid w:val="00373253"/>
    <w:rsid w:val="00375DF2"/>
    <w:rsid w:val="00391923"/>
    <w:rsid w:val="00396034"/>
    <w:rsid w:val="003C5B45"/>
    <w:rsid w:val="003D57D7"/>
    <w:rsid w:val="00413A73"/>
    <w:rsid w:val="00420AF2"/>
    <w:rsid w:val="00421820"/>
    <w:rsid w:val="00472570"/>
    <w:rsid w:val="004F0552"/>
    <w:rsid w:val="00512343"/>
    <w:rsid w:val="00532768"/>
    <w:rsid w:val="00537DAE"/>
    <w:rsid w:val="00544A1D"/>
    <w:rsid w:val="0055430C"/>
    <w:rsid w:val="00580C45"/>
    <w:rsid w:val="005C3C40"/>
    <w:rsid w:val="005C6546"/>
    <w:rsid w:val="005D7DF4"/>
    <w:rsid w:val="00611937"/>
    <w:rsid w:val="00634368"/>
    <w:rsid w:val="00651011"/>
    <w:rsid w:val="006525A1"/>
    <w:rsid w:val="00660A97"/>
    <w:rsid w:val="00681125"/>
    <w:rsid w:val="006A1198"/>
    <w:rsid w:val="006C2E0E"/>
    <w:rsid w:val="006D405A"/>
    <w:rsid w:val="006F1D05"/>
    <w:rsid w:val="00726372"/>
    <w:rsid w:val="00726507"/>
    <w:rsid w:val="00741AF1"/>
    <w:rsid w:val="007632CF"/>
    <w:rsid w:val="007736E9"/>
    <w:rsid w:val="00774E36"/>
    <w:rsid w:val="007A7EDE"/>
    <w:rsid w:val="00851F4A"/>
    <w:rsid w:val="008673F8"/>
    <w:rsid w:val="00884A45"/>
    <w:rsid w:val="0089488A"/>
    <w:rsid w:val="008A3EFD"/>
    <w:rsid w:val="008C629E"/>
    <w:rsid w:val="008F1C09"/>
    <w:rsid w:val="00915E7E"/>
    <w:rsid w:val="009949B7"/>
    <w:rsid w:val="009A3CC5"/>
    <w:rsid w:val="009D6DA9"/>
    <w:rsid w:val="00A205D1"/>
    <w:rsid w:val="00A34688"/>
    <w:rsid w:val="00A440F3"/>
    <w:rsid w:val="00AB6D5E"/>
    <w:rsid w:val="00AC2DC5"/>
    <w:rsid w:val="00AE7828"/>
    <w:rsid w:val="00B172CE"/>
    <w:rsid w:val="00B37CA4"/>
    <w:rsid w:val="00B51337"/>
    <w:rsid w:val="00BB7328"/>
    <w:rsid w:val="00BB7774"/>
    <w:rsid w:val="00BC7980"/>
    <w:rsid w:val="00BF2E97"/>
    <w:rsid w:val="00BF3209"/>
    <w:rsid w:val="00C15612"/>
    <w:rsid w:val="00C41E93"/>
    <w:rsid w:val="00C67092"/>
    <w:rsid w:val="00C82920"/>
    <w:rsid w:val="00CA139D"/>
    <w:rsid w:val="00CA64E7"/>
    <w:rsid w:val="00CA75F0"/>
    <w:rsid w:val="00CB47FB"/>
    <w:rsid w:val="00CC67DE"/>
    <w:rsid w:val="00CE36FA"/>
    <w:rsid w:val="00D005F0"/>
    <w:rsid w:val="00D10A9C"/>
    <w:rsid w:val="00D23DA5"/>
    <w:rsid w:val="00D4660C"/>
    <w:rsid w:val="00D574D8"/>
    <w:rsid w:val="00DA3218"/>
    <w:rsid w:val="00DC630E"/>
    <w:rsid w:val="00DE45CF"/>
    <w:rsid w:val="00DE4B64"/>
    <w:rsid w:val="00E12F26"/>
    <w:rsid w:val="00E2157E"/>
    <w:rsid w:val="00E27236"/>
    <w:rsid w:val="00E315E4"/>
    <w:rsid w:val="00E57E80"/>
    <w:rsid w:val="00E74D25"/>
    <w:rsid w:val="00E97E01"/>
    <w:rsid w:val="00EC0E45"/>
    <w:rsid w:val="00ED5181"/>
    <w:rsid w:val="00F01DD0"/>
    <w:rsid w:val="00F10729"/>
    <w:rsid w:val="00F37AE7"/>
    <w:rsid w:val="00F60DDF"/>
    <w:rsid w:val="00FA2195"/>
    <w:rsid w:val="00FB48FC"/>
    <w:rsid w:val="00FC7ED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3A774"/>
  <w15:docId w15:val="{BB1CFBC7-57F4-4A32-8703-42E7E28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styleId="a9">
    <w:name w:val="Title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0B37EA"/>
  </w:style>
  <w:style w:type="character" w:styleId="ad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semiHidden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rsid w:val="00BB7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732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F3209"/>
    <w:pPr>
      <w:ind w:left="720"/>
      <w:contextualSpacing/>
    </w:pPr>
  </w:style>
  <w:style w:type="character" w:customStyle="1" w:styleId="FontStyle62">
    <w:name w:val="Font Style62"/>
    <w:rsid w:val="000A1943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6308</Words>
  <Characters>35957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42181</CharactersWithSpaces>
  <SharedDoc>false</SharedDoc>
  <HLinks>
    <vt:vector size="60" baseType="variant"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36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Петрова Ольга Ивановна</cp:lastModifiedBy>
  <cp:revision>19</cp:revision>
  <cp:lastPrinted>2017-12-15T07:29:00Z</cp:lastPrinted>
  <dcterms:created xsi:type="dcterms:W3CDTF">2017-12-22T09:28:00Z</dcterms:created>
  <dcterms:modified xsi:type="dcterms:W3CDTF">2022-10-18T10:28:00Z</dcterms:modified>
</cp:coreProperties>
</file>