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2161B8" w:rsidRDefault="009C5386" w:rsidP="009C5386">
      <w:pPr>
        <w:spacing w:before="100" w:beforeAutospacing="1" w:after="100" w:afterAutospacing="1"/>
        <w:jc w:val="center"/>
        <w:rPr>
          <w:b/>
        </w:rPr>
      </w:pPr>
      <w:bookmarkStart w:id="0" w:name="_GoBack"/>
      <w:r w:rsidRPr="002161B8">
        <w:rPr>
          <w:b/>
        </w:rPr>
        <w:t xml:space="preserve">МЕТОДИЧЕСКИЕ </w:t>
      </w:r>
      <w:r w:rsidR="00196120" w:rsidRPr="002161B8">
        <w:rPr>
          <w:b/>
        </w:rPr>
        <w:t>УКАЗАНИЯ</w:t>
      </w:r>
    </w:p>
    <w:p w:rsidR="009C5386" w:rsidRPr="002161B8" w:rsidRDefault="009C5386" w:rsidP="009C5386">
      <w:pPr>
        <w:spacing w:before="100" w:beforeAutospacing="1" w:after="100" w:afterAutospacing="1"/>
        <w:jc w:val="center"/>
        <w:rPr>
          <w:b/>
        </w:rPr>
      </w:pPr>
      <w:r w:rsidRPr="002161B8">
        <w:rPr>
          <w:b/>
        </w:rPr>
        <w:t>ПО ВЫПОЛНЕНИЮ ПРАКТИЧЕСКИХ ЗАНЯТИЙ</w:t>
      </w:r>
    </w:p>
    <w:bookmarkEnd w:id="0"/>
    <w:p w:rsidR="00C87EE8" w:rsidRPr="002161B8" w:rsidRDefault="00C87EE8" w:rsidP="00C87EE8">
      <w:pPr>
        <w:spacing w:before="0" w:after="0"/>
        <w:jc w:val="center"/>
        <w:rPr>
          <w:b/>
        </w:rPr>
      </w:pPr>
      <w:r w:rsidRPr="002161B8">
        <w:rPr>
          <w:b/>
        </w:rPr>
        <w:t>УПБУ.03 Иностранный язык</w:t>
      </w:r>
    </w:p>
    <w:p w:rsidR="00C87EE8" w:rsidRDefault="00C87EE8" w:rsidP="00C87EE8">
      <w:pPr>
        <w:spacing w:before="0" w:after="0"/>
        <w:jc w:val="center"/>
      </w:pPr>
      <w:r>
        <w:t>специальность</w:t>
      </w:r>
    </w:p>
    <w:p w:rsidR="00C87EE8" w:rsidRDefault="00C87EE8" w:rsidP="00C87EE8">
      <w:pPr>
        <w:spacing w:before="0" w:after="0"/>
        <w:jc w:val="center"/>
      </w:pPr>
      <w:r>
        <w:t>среднего профессионального образования</w:t>
      </w:r>
    </w:p>
    <w:p w:rsidR="009C5386" w:rsidRPr="002161B8" w:rsidRDefault="007E595F" w:rsidP="00C87EE8">
      <w:pPr>
        <w:spacing w:before="0" w:after="0"/>
        <w:jc w:val="center"/>
        <w:rPr>
          <w:b/>
        </w:rPr>
      </w:pPr>
      <w:r w:rsidRPr="002161B8">
        <w:rPr>
          <w:b/>
        </w:rPr>
        <w:t xml:space="preserve"> </w:t>
      </w:r>
      <w:r w:rsidR="002B2544" w:rsidRPr="002161B8">
        <w:rPr>
          <w:b/>
        </w:rPr>
        <w:t>43.02.14 Гостиничное дело</w:t>
      </w:r>
      <w:r w:rsidR="00775D8C" w:rsidRPr="002161B8">
        <w:rPr>
          <w:b/>
        </w:rPr>
        <w:t xml:space="preserve"> </w:t>
      </w:r>
    </w:p>
    <w:p w:rsidR="002F0954" w:rsidRPr="002161B8"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C87EE8" w:rsidRDefault="00C87EE8" w:rsidP="002F0954">
      <w:pPr>
        <w:jc w:val="center"/>
      </w:pPr>
    </w:p>
    <w:p w:rsidR="00C87EE8" w:rsidRDefault="00C87EE8" w:rsidP="002F0954">
      <w:pPr>
        <w:jc w:val="center"/>
      </w:pPr>
    </w:p>
    <w:p w:rsidR="00C87EE8" w:rsidRDefault="00C87EE8" w:rsidP="002F0954">
      <w:pPr>
        <w:jc w:val="center"/>
      </w:pPr>
    </w:p>
    <w:p w:rsidR="00C87EE8" w:rsidRDefault="00C87EE8" w:rsidP="002F0954">
      <w:pPr>
        <w:jc w:val="center"/>
      </w:pPr>
    </w:p>
    <w:p w:rsidR="00C87EE8" w:rsidRDefault="00C87EE8"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 xml:space="preserve">Чебоксары </w:t>
      </w:r>
      <w:r w:rsidR="00024612">
        <w:t>2022</w:t>
      </w:r>
      <w:r w:rsidR="00CC74C0">
        <w:t xml:space="preserve"> </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CC74C0" w:rsidP="00DE1854">
      <w:pPr>
        <w:spacing w:after="0"/>
        <w:ind w:firstLine="708"/>
      </w:pPr>
      <w:r>
        <w:t xml:space="preserve">Учебная </w:t>
      </w:r>
      <w:r w:rsidRPr="00763320">
        <w:t>дисциплина «Иностранный</w:t>
      </w:r>
      <w:r w:rsidR="00DE1854" w:rsidRPr="00763320">
        <w:t xml:space="preserve"> язык» относится к </w:t>
      </w:r>
      <w:r>
        <w:t>общеобразовательному циклу основной профессиональной образовательной прграммы</w:t>
      </w:r>
      <w:r w:rsidR="00DE1854" w:rsidRPr="00763320">
        <w:t>.</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7E595F">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lastRenderedPageBreak/>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801FEF">
      <w:pPr>
        <w:spacing w:before="0" w:after="0"/>
        <w:jc w:val="center"/>
        <w:rPr>
          <w:b/>
        </w:rPr>
      </w:pPr>
      <w:r w:rsidRPr="00763320">
        <w:br w:type="page"/>
      </w:r>
      <w:r w:rsidR="00666C2C" w:rsidRPr="00763320">
        <w:rPr>
          <w:b/>
        </w:rPr>
        <w:lastRenderedPageBreak/>
        <w:t xml:space="preserve">Методические </w:t>
      </w:r>
      <w:r w:rsidR="00304B5E" w:rsidRPr="00304B5E">
        <w:rPr>
          <w:b/>
        </w:rPr>
        <w:t>указания</w:t>
      </w:r>
      <w:r w:rsidR="00666C2C" w:rsidRPr="00763320">
        <w:rPr>
          <w:b/>
        </w:rPr>
        <w:t xml:space="preserve">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304B5E">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xml:space="preserve">. Методические </w:t>
      </w:r>
      <w:r w:rsidR="00304B5E" w:rsidRPr="00304B5E">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lastRenderedPageBreak/>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304B5E" w:rsidRPr="00304B5E">
        <w:rPr>
          <w:b/>
        </w:rPr>
        <w:t>указания</w:t>
      </w:r>
      <w:r w:rsidR="00666C2C" w:rsidRPr="00763320">
        <w:rPr>
          <w:b/>
        </w:rPr>
        <w:t xml:space="preserve">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lastRenderedPageBreak/>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2161B8" w:rsidP="00666C2C">
      <w:pPr>
        <w:spacing w:before="0" w:after="0"/>
        <w:jc w:val="center"/>
      </w:pPr>
      <w:r w:rsidRPr="00763320">
        <w:rPr>
          <w:noProof/>
        </w:rPr>
        <w:lastRenderedPageBreak/>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2161B8"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2161B8"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lastRenderedPageBreak/>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2161B8"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024612">
        <w:br/>
      </w:r>
      <w:r w:rsidRPr="00763320">
        <w:t>(Образцы писем приведены на сайте http://enghelp.ru)</w:t>
      </w:r>
      <w:r w:rsidRPr="00763320">
        <w:br/>
      </w:r>
      <w:hyperlink r:id="rId12" w:history="1">
        <w:r w:rsidRPr="00763320">
          <w:rPr>
            <w:b/>
          </w:rPr>
          <w:t>Приглашения, чтобы переписываться</w:t>
        </w:r>
      </w:hyperlink>
      <w:r w:rsidRPr="00763320">
        <w:rPr>
          <w:b/>
        </w:rPr>
        <w:br/>
      </w:r>
      <w:hyperlink r:id="rId13" w:history="1">
        <w:r w:rsidRPr="00763320">
          <w:rPr>
            <w:b/>
          </w:rPr>
          <w:t>Приглашения в гости</w:t>
        </w:r>
      </w:hyperlink>
      <w:r w:rsidRPr="00763320">
        <w:rPr>
          <w:b/>
        </w:rPr>
        <w:br/>
      </w:r>
      <w:hyperlink r:id="rId14"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304B5E">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lastRenderedPageBreak/>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lastRenderedPageBreak/>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lastRenderedPageBreak/>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lastRenderedPageBreak/>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lastRenderedPageBreak/>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5A6859" w:rsidRDefault="005A6859" w:rsidP="005A6859">
      <w:pPr>
        <w:spacing w:before="0" w:after="0"/>
        <w:jc w:val="left"/>
      </w:pPr>
      <w:r>
        <w:t>1.</w:t>
      </w:r>
      <w:r>
        <w:tab/>
        <w:t>Безкоровайная Г.Т., Койранская Е.А., Соколова Н.И., Лаврик Г.В. Planet of English: учебник английского язык</w:t>
      </w:r>
      <w:r w:rsidR="00C87EE8">
        <w:t>а для учреждений СПО. — М., 2017</w:t>
      </w:r>
      <w:r>
        <w:t>.</w:t>
      </w:r>
    </w:p>
    <w:p w:rsidR="00CB4993" w:rsidRPr="00C87EE8" w:rsidRDefault="00CB4993" w:rsidP="00CB4993">
      <w:pPr>
        <w:jc w:val="center"/>
      </w:pPr>
      <w:r w:rsidRPr="00CB4993">
        <w:lastRenderedPageBreak/>
        <w:t>Интернет</w:t>
      </w:r>
      <w:r w:rsidRPr="00C87EE8">
        <w:t>-</w:t>
      </w:r>
      <w:r w:rsidRPr="00CB4993">
        <w:t>ресурсы</w:t>
      </w:r>
      <w:r w:rsidRPr="00C87EE8">
        <w:t>:</w:t>
      </w:r>
    </w:p>
    <w:p w:rsidR="00CB4993" w:rsidRPr="00294AFD" w:rsidRDefault="00CB4993" w:rsidP="00CB4993">
      <w:r w:rsidRPr="00294AFD">
        <w:t xml:space="preserve">1. </w:t>
      </w:r>
      <w:hyperlink r:id="rId16"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7"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8"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19"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lastRenderedPageBreak/>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lastRenderedPageBreak/>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lastRenderedPageBreak/>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0"/>
      <w:footerReference w:type="default" r:id="rId21"/>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00" w:rsidRDefault="00623D00" w:rsidP="00234F48">
      <w:pPr>
        <w:spacing w:before="0" w:after="0"/>
      </w:pPr>
      <w:r>
        <w:separator/>
      </w:r>
    </w:p>
  </w:endnote>
  <w:endnote w:type="continuationSeparator" w:id="0">
    <w:p w:rsidR="00623D00" w:rsidRDefault="00623D00"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80"/>
    <w:family w:val="roman"/>
    <w:notTrueType/>
    <w:pitch w:val="variable"/>
    <w:sig w:usb0="00000003" w:usb1="08070000" w:usb2="00000010" w:usb3="00000000" w:csb0="0002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2161B8">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00" w:rsidRDefault="00623D00" w:rsidP="00234F48">
      <w:pPr>
        <w:spacing w:before="0" w:after="0"/>
      </w:pPr>
      <w:r>
        <w:separator/>
      </w:r>
    </w:p>
  </w:footnote>
  <w:footnote w:type="continuationSeparator" w:id="0">
    <w:p w:rsidR="00623D00" w:rsidRDefault="00623D00"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612"/>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161B8"/>
    <w:rsid w:val="00227E35"/>
    <w:rsid w:val="00230E16"/>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910"/>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3D00"/>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1E92"/>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A3016"/>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87EE8"/>
    <w:rsid w:val="00C9050B"/>
    <w:rsid w:val="00C90CDE"/>
    <w:rsid w:val="00C911A1"/>
    <w:rsid w:val="00C9126A"/>
    <w:rsid w:val="00C94160"/>
    <w:rsid w:val="00C97129"/>
    <w:rsid w:val="00C97803"/>
    <w:rsid w:val="00CA03C4"/>
    <w:rsid w:val="00CA08CE"/>
    <w:rsid w:val="00CB1B43"/>
    <w:rsid w:val="00CB4993"/>
    <w:rsid w:val="00CB59FD"/>
    <w:rsid w:val="00CC436B"/>
    <w:rsid w:val="00CC54A4"/>
    <w:rsid w:val="00CC5DB8"/>
    <w:rsid w:val="00CC74C0"/>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2822"/>
    <w:rsid w:val="00D84696"/>
    <w:rsid w:val="00DA1399"/>
    <w:rsid w:val="00DA4AB8"/>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E165A1E-8163-4BFD-945D-14BF8935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3">
    <w:name w:val="Текст Знак53"/>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b">
    <w:name w:val="Body Text"/>
    <w:basedOn w:val="a"/>
    <w:link w:val="afd"/>
    <w:uiPriority w:val="99"/>
    <w:locked/>
    <w:rsid w:val="00666C2C"/>
    <w:pPr>
      <w:widowControl w:val="0"/>
      <w:suppressAutoHyphens/>
      <w:spacing w:before="0"/>
      <w:jc w:val="left"/>
    </w:pPr>
    <w:rPr>
      <w:rFonts w:ascii="BLACK KNIGHT" w:cs="DejaVu Sans"/>
      <w:kern w:val="1"/>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character" w:customStyle="1" w:styleId="afd">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0427">
      <w:marLeft w:val="0"/>
      <w:marRight w:val="0"/>
      <w:marTop w:val="0"/>
      <w:marBottom w:val="0"/>
      <w:divBdr>
        <w:top w:val="none" w:sz="0" w:space="0" w:color="auto"/>
        <w:left w:val="none" w:sz="0" w:space="0" w:color="auto"/>
        <w:bottom w:val="none" w:sz="0" w:space="0" w:color="auto"/>
        <w:right w:val="none" w:sz="0" w:space="0" w:color="auto"/>
      </w:divBdr>
    </w:div>
    <w:div w:id="284120428">
      <w:marLeft w:val="0"/>
      <w:marRight w:val="0"/>
      <w:marTop w:val="0"/>
      <w:marBottom w:val="0"/>
      <w:divBdr>
        <w:top w:val="none" w:sz="0" w:space="0" w:color="auto"/>
        <w:left w:val="none" w:sz="0" w:space="0" w:color="auto"/>
        <w:bottom w:val="none" w:sz="0" w:space="0" w:color="auto"/>
        <w:right w:val="none" w:sz="0" w:space="0" w:color="auto"/>
      </w:divBdr>
    </w:div>
    <w:div w:id="284120429">
      <w:marLeft w:val="0"/>
      <w:marRight w:val="0"/>
      <w:marTop w:val="0"/>
      <w:marBottom w:val="0"/>
      <w:divBdr>
        <w:top w:val="none" w:sz="0" w:space="0" w:color="auto"/>
        <w:left w:val="none" w:sz="0" w:space="0" w:color="auto"/>
        <w:bottom w:val="none" w:sz="0" w:space="0" w:color="auto"/>
        <w:right w:val="none" w:sz="0" w:space="0" w:color="auto"/>
      </w:divBdr>
    </w:div>
    <w:div w:id="284120430">
      <w:marLeft w:val="0"/>
      <w:marRight w:val="0"/>
      <w:marTop w:val="0"/>
      <w:marBottom w:val="0"/>
      <w:divBdr>
        <w:top w:val="none" w:sz="0" w:space="0" w:color="auto"/>
        <w:left w:val="none" w:sz="0" w:space="0" w:color="auto"/>
        <w:bottom w:val="none" w:sz="0" w:space="0" w:color="auto"/>
        <w:right w:val="none" w:sz="0" w:space="0" w:color="auto"/>
      </w:divBdr>
    </w:div>
    <w:div w:id="284120431">
      <w:marLeft w:val="0"/>
      <w:marRight w:val="0"/>
      <w:marTop w:val="0"/>
      <w:marBottom w:val="0"/>
      <w:divBdr>
        <w:top w:val="none" w:sz="0" w:space="0" w:color="auto"/>
        <w:left w:val="none" w:sz="0" w:space="0" w:color="auto"/>
        <w:bottom w:val="none" w:sz="0" w:space="0" w:color="auto"/>
        <w:right w:val="none" w:sz="0" w:space="0" w:color="auto"/>
      </w:divBdr>
    </w:div>
    <w:div w:id="284120432">
      <w:marLeft w:val="0"/>
      <w:marRight w:val="0"/>
      <w:marTop w:val="0"/>
      <w:marBottom w:val="0"/>
      <w:divBdr>
        <w:top w:val="none" w:sz="0" w:space="0" w:color="auto"/>
        <w:left w:val="none" w:sz="0" w:space="0" w:color="auto"/>
        <w:bottom w:val="none" w:sz="0" w:space="0" w:color="auto"/>
        <w:right w:val="none" w:sz="0" w:space="0" w:color="auto"/>
      </w:divBdr>
    </w:div>
    <w:div w:id="284120433">
      <w:marLeft w:val="0"/>
      <w:marRight w:val="0"/>
      <w:marTop w:val="0"/>
      <w:marBottom w:val="0"/>
      <w:divBdr>
        <w:top w:val="none" w:sz="0" w:space="0" w:color="auto"/>
        <w:left w:val="none" w:sz="0" w:space="0" w:color="auto"/>
        <w:bottom w:val="none" w:sz="0" w:space="0" w:color="auto"/>
        <w:right w:val="none" w:sz="0" w:space="0" w:color="auto"/>
      </w:divBdr>
    </w:div>
    <w:div w:id="284120434">
      <w:marLeft w:val="0"/>
      <w:marRight w:val="0"/>
      <w:marTop w:val="0"/>
      <w:marBottom w:val="0"/>
      <w:divBdr>
        <w:top w:val="none" w:sz="0" w:space="0" w:color="auto"/>
        <w:left w:val="none" w:sz="0" w:space="0" w:color="auto"/>
        <w:bottom w:val="none" w:sz="0" w:space="0" w:color="auto"/>
        <w:right w:val="none" w:sz="0" w:space="0" w:color="auto"/>
      </w:divBdr>
    </w:div>
    <w:div w:id="284120435">
      <w:marLeft w:val="0"/>
      <w:marRight w:val="0"/>
      <w:marTop w:val="0"/>
      <w:marBottom w:val="0"/>
      <w:divBdr>
        <w:top w:val="none" w:sz="0" w:space="0" w:color="auto"/>
        <w:left w:val="none" w:sz="0" w:space="0" w:color="auto"/>
        <w:bottom w:val="none" w:sz="0" w:space="0" w:color="auto"/>
        <w:right w:val="none" w:sz="0" w:space="0" w:color="auto"/>
      </w:divBdr>
    </w:div>
    <w:div w:id="284120436">
      <w:marLeft w:val="0"/>
      <w:marRight w:val="0"/>
      <w:marTop w:val="0"/>
      <w:marBottom w:val="0"/>
      <w:divBdr>
        <w:top w:val="none" w:sz="0" w:space="0" w:color="auto"/>
        <w:left w:val="none" w:sz="0" w:space="0" w:color="auto"/>
        <w:bottom w:val="none" w:sz="0" w:space="0" w:color="auto"/>
        <w:right w:val="none" w:sz="0" w:space="0" w:color="auto"/>
      </w:divBdr>
    </w:div>
    <w:div w:id="284120437">
      <w:marLeft w:val="0"/>
      <w:marRight w:val="0"/>
      <w:marTop w:val="0"/>
      <w:marBottom w:val="0"/>
      <w:divBdr>
        <w:top w:val="none" w:sz="0" w:space="0" w:color="auto"/>
        <w:left w:val="none" w:sz="0" w:space="0" w:color="auto"/>
        <w:bottom w:val="none" w:sz="0" w:space="0" w:color="auto"/>
        <w:right w:val="none" w:sz="0" w:space="0" w:color="auto"/>
      </w:divBdr>
    </w:div>
    <w:div w:id="284120438">
      <w:marLeft w:val="0"/>
      <w:marRight w:val="0"/>
      <w:marTop w:val="0"/>
      <w:marBottom w:val="0"/>
      <w:divBdr>
        <w:top w:val="none" w:sz="0" w:space="0" w:color="auto"/>
        <w:left w:val="none" w:sz="0" w:space="0" w:color="auto"/>
        <w:bottom w:val="none" w:sz="0" w:space="0" w:color="auto"/>
        <w:right w:val="none" w:sz="0" w:space="0" w:color="auto"/>
      </w:divBdr>
    </w:div>
    <w:div w:id="284120439">
      <w:marLeft w:val="0"/>
      <w:marRight w:val="0"/>
      <w:marTop w:val="0"/>
      <w:marBottom w:val="0"/>
      <w:divBdr>
        <w:top w:val="none" w:sz="0" w:space="0" w:color="auto"/>
        <w:left w:val="none" w:sz="0" w:space="0" w:color="auto"/>
        <w:bottom w:val="none" w:sz="0" w:space="0" w:color="auto"/>
        <w:right w:val="none" w:sz="0" w:space="0" w:color="auto"/>
      </w:divBdr>
    </w:div>
    <w:div w:id="284120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numbering" Target="numbering.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7F2D-977A-44B6-9155-493EAEB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2022-11-28T05:15:00Z</dcterms:created>
  <dcterms:modified xsi:type="dcterms:W3CDTF">2022-11-28T05:15:00Z</dcterms:modified>
</cp:coreProperties>
</file>