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65" w:rsidRDefault="0002626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 профессиональное образовательное учреждение </w:t>
      </w:r>
    </w:p>
    <w:p w:rsidR="00026265" w:rsidRDefault="003C2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26265" w:rsidRDefault="003C2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 </w:t>
      </w:r>
    </w:p>
    <w:p w:rsidR="00026265" w:rsidRDefault="003C22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026265" w:rsidRDefault="00026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140467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мблема отформатированная" style="width:99pt;height:105pt">
            <v:imagedata r:id="rId7" o:title=""/>
          </v:shape>
        </w:pict>
      </w:r>
    </w:p>
    <w:p w:rsidR="00026265" w:rsidRDefault="0002626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ОГСЭ.04 ФИЗИЧЕСКАЯ КУЛЬТУРА</w:t>
      </w: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40.02.02 Правоохранительная деятельность</w:t>
      </w:r>
    </w:p>
    <w:p w:rsidR="00026265" w:rsidRDefault="00026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7"/>
        <w:gridCol w:w="4803"/>
      </w:tblGrid>
      <w:tr w:rsidR="00026265">
        <w:trPr>
          <w:trHeight w:val="2564"/>
        </w:trPr>
        <w:tc>
          <w:tcPr>
            <w:tcW w:w="486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</w:t>
            </w:r>
            <w:r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40.02.02 Правоохранительная деятельность</w:t>
            </w:r>
          </w:p>
          <w:p w:rsidR="00026265" w:rsidRDefault="000262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026265" w:rsidRDefault="003C22A7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026265" w:rsidRDefault="002C0A7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</w:t>
            </w:r>
            <w:r w:rsidR="0014046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353</w:t>
            </w:r>
          </w:p>
          <w:p w:rsidR="00026265" w:rsidRDefault="002C0A70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"</w:t>
            </w:r>
            <w:r w:rsidR="001404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0" </w:t>
            </w:r>
            <w:r w:rsidR="00140467">
              <w:rPr>
                <w:rFonts w:ascii="Times New Roman" w:hAnsi="Times New Roman"/>
                <w:sz w:val="24"/>
                <w:szCs w:val="24"/>
                <w:lang w:eastAsia="ru-RU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22A7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  <w:p w:rsidR="00026265" w:rsidRDefault="00026265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6265" w:rsidRDefault="0002626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6265" w:rsidRDefault="00026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026265" w:rsidRDefault="00026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026265" w:rsidRDefault="00026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026265" w:rsidRDefault="0002626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6265" w:rsidRDefault="003C2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26265" w:rsidRDefault="003C22A7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 xml:space="preserve">РАССМОТРЕНА </w:t>
      </w:r>
    </w:p>
    <w:p w:rsidR="00026265" w:rsidRDefault="003C2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026265" w:rsidRDefault="003C2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гуманитарных дисциплин</w:t>
      </w:r>
    </w:p>
    <w:p w:rsidR="00026265" w:rsidRDefault="003C2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№_____ от "____" ___________2022 г.</w:t>
      </w:r>
    </w:p>
    <w:p w:rsidR="00026265" w:rsidRDefault="003C2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__________/Титова Е.В./</w:t>
      </w:r>
    </w:p>
    <w:p w:rsidR="00026265" w:rsidRDefault="0002626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949"/>
        <w:gridCol w:w="4832"/>
      </w:tblGrid>
      <w:tr w:rsidR="00026265">
        <w:tc>
          <w:tcPr>
            <w:tcW w:w="4949" w:type="dxa"/>
          </w:tcPr>
          <w:p w:rsidR="00026265" w:rsidRDefault="00026265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026265">
              <w:tc>
                <w:tcPr>
                  <w:tcW w:w="4949" w:type="dxa"/>
                </w:tcPr>
                <w:p w:rsidR="00026265" w:rsidRDefault="003C22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026265" w:rsidRDefault="003C22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(ФИО, должность)</w:t>
                  </w:r>
                </w:p>
                <w:p w:rsidR="00026265" w:rsidRDefault="003C22A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_____________2022 г.</w:t>
                  </w:r>
                </w:p>
                <w:p w:rsidR="00026265" w:rsidRDefault="00026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026265" w:rsidRDefault="00026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6265" w:rsidRDefault="00026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6265" w:rsidRDefault="00026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26265" w:rsidRDefault="000262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6265" w:rsidRDefault="003C22A7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67"/>
        <w:gridCol w:w="1903"/>
      </w:tblGrid>
      <w:tr w:rsidR="00026265">
        <w:tc>
          <w:tcPr>
            <w:tcW w:w="7668" w:type="dxa"/>
          </w:tcPr>
          <w:p w:rsidR="00026265" w:rsidRDefault="0002626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26265">
        <w:tc>
          <w:tcPr>
            <w:tcW w:w="7668" w:type="dxa"/>
          </w:tcPr>
          <w:p w:rsidR="00026265" w:rsidRDefault="003C22A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026265" w:rsidRDefault="000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265">
        <w:tc>
          <w:tcPr>
            <w:tcW w:w="7668" w:type="dxa"/>
          </w:tcPr>
          <w:p w:rsidR="00026265" w:rsidRDefault="003C22A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26265" w:rsidRDefault="0002626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265">
        <w:trPr>
          <w:trHeight w:val="670"/>
        </w:trPr>
        <w:tc>
          <w:tcPr>
            <w:tcW w:w="7668" w:type="dxa"/>
          </w:tcPr>
          <w:p w:rsidR="00026265" w:rsidRDefault="003C22A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026265" w:rsidRDefault="00026265">
            <w:pPr>
              <w:keepNext/>
              <w:tabs>
                <w:tab w:val="left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6265">
        <w:tc>
          <w:tcPr>
            <w:tcW w:w="7668" w:type="dxa"/>
          </w:tcPr>
          <w:p w:rsidR="00026265" w:rsidRDefault="003C22A7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26265" w:rsidRDefault="00026265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6265" w:rsidRDefault="003C22A7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ПАСПОРТ РАБОЧЕЙ ПРОГРАММЫ УЧЕБНОЙ ДИСЦИПЛИНЫ ОГСЭ.04 физическая культура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</w:t>
      </w:r>
    </w:p>
    <w:p w:rsidR="00026265" w:rsidRDefault="003C22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образовательной программы по специальности 40.02.02 Правоохранительная деятельность</w:t>
      </w:r>
    </w:p>
    <w:p w:rsidR="00026265" w:rsidRDefault="00026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Физическая культура относится к общему гуманитарному и социально-экономическому циклу дисциплин.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026265" w:rsidRDefault="003C2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целей; </w:t>
      </w:r>
    </w:p>
    <w:p w:rsidR="00026265" w:rsidRDefault="003C2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самостоятельно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поддерживать собственную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общую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специальную физическую подготовку; </w:t>
      </w:r>
    </w:p>
    <w:p w:rsidR="00026265" w:rsidRDefault="003C2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применять навыки профессионально-прикладной физической подготовки в профессиональной деятельности; </w:t>
      </w:r>
    </w:p>
    <w:p w:rsidR="00026265" w:rsidRDefault="003C2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применять правомерные действия по силовому пресечению правонарушений, задержанию и сопровождению лиц, подозреваемых в совершении правонарушений</w:t>
      </w:r>
    </w:p>
    <w:p w:rsidR="00026265" w:rsidRDefault="003C22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>
        <w:rPr>
          <w:rFonts w:ascii="Times New Roman" w:hAnsi="Times New Roman"/>
          <w:b/>
          <w:sz w:val="24"/>
          <w:szCs w:val="24"/>
          <w:lang w:eastAsia="ru-RU"/>
        </w:rPr>
        <w:t>знать: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 роли физической культуры в общекультурным, профессиональном и социальном развитии человека;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основы здорового образа жизни;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способы самоконтроля за состоянием здоровья;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тактику силового </w:t>
      </w:r>
      <w:r w:rsidRPr="00047B7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задержания и обезвреживания противника, самозащиты без оружия.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ОК и ПК, которые актуализируются при изучении учебной дисциплины: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2. Понимать и анализировать вопросы ценностно-мотивационной сферы.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10. Адаптироваться к меняющимся условиям профессиональной деятельности.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 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 1.6. Применять меры административного пресечения правонарушений, включая применение физической силы и специальных средств. 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340 </w:t>
      </w:r>
      <w:r>
        <w:rPr>
          <w:rFonts w:ascii="Times New Roman" w:hAnsi="Times New Roman"/>
          <w:sz w:val="24"/>
          <w:szCs w:val="24"/>
          <w:lang w:eastAsia="ru-RU"/>
        </w:rPr>
        <w:t>час., в том числе: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обязательной аудиторной учебной нагрузки обучающегося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170 </w:t>
      </w:r>
      <w:r>
        <w:rPr>
          <w:rFonts w:ascii="Times New Roman" w:hAnsi="Times New Roman"/>
          <w:sz w:val="24"/>
          <w:szCs w:val="24"/>
          <w:lang w:eastAsia="ru-RU"/>
        </w:rPr>
        <w:t>час.;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170 </w:t>
      </w:r>
      <w:r>
        <w:rPr>
          <w:rFonts w:ascii="Times New Roman" w:hAnsi="Times New Roman"/>
          <w:sz w:val="24"/>
          <w:szCs w:val="24"/>
          <w:lang w:eastAsia="ru-RU"/>
        </w:rPr>
        <w:t>час..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026265" w:rsidRDefault="003C2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026265" w:rsidRDefault="00026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2742"/>
      </w:tblGrid>
      <w:tr w:rsidR="00026265">
        <w:trPr>
          <w:trHeight w:val="460"/>
        </w:trPr>
        <w:tc>
          <w:tcPr>
            <w:tcW w:w="6828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26265">
        <w:trPr>
          <w:trHeight w:val="285"/>
        </w:trPr>
        <w:tc>
          <w:tcPr>
            <w:tcW w:w="6828" w:type="dxa"/>
          </w:tcPr>
          <w:p w:rsidR="00026265" w:rsidRDefault="003C22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340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168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170</w:t>
            </w:r>
          </w:p>
        </w:tc>
      </w:tr>
      <w:tr w:rsidR="00026265">
        <w:tc>
          <w:tcPr>
            <w:tcW w:w="6828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026265" w:rsidRDefault="0002626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026265">
        <w:tc>
          <w:tcPr>
            <w:tcW w:w="9570" w:type="dxa"/>
            <w:gridSpan w:val="2"/>
          </w:tcPr>
          <w:p w:rsidR="00026265" w:rsidRDefault="003C22A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Промежуточная аттестация в форме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026265">
          <w:pgSz w:w="11906" w:h="16838"/>
          <w:pgMar w:top="1134" w:right="851" w:bottom="1134" w:left="1701" w:header="709" w:footer="709" w:gutter="0"/>
          <w:cols w:space="720"/>
        </w:sectPr>
      </w:pPr>
    </w:p>
    <w:p w:rsidR="00026265" w:rsidRDefault="000262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6265" w:rsidRDefault="003C22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физическая культура</w:t>
      </w:r>
    </w:p>
    <w:p w:rsidR="00026265" w:rsidRDefault="000262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10246"/>
        <w:gridCol w:w="1418"/>
        <w:gridCol w:w="1408"/>
      </w:tblGrid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разделов и тем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</w:t>
            </w:r>
            <w:r w:rsidRPr="00047B7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Тема1.1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безопасности на занятиях по физической культуре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Лекционное занятие 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pct25" w:color="auto" w:fill="auto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Легкая атлетика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rPr>
          <w:trHeight w:val="352"/>
        </w:trPr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502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</w:t>
            </w:r>
            <w:r w:rsid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C5CAB" w:rsidRPr="003C5CAB">
              <w:rPr>
                <w:rFonts w:ascii="Times New Roman" w:hAnsi="Times New Roman"/>
                <w:sz w:val="20"/>
                <w:szCs w:val="20"/>
              </w:rPr>
              <w:t>Изучение правил соревнований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2.2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739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упражнений. Переменный бег с интервалами отдыха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450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84"/>
        </w:trPr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84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 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84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подводящие и подготовительные упражнения. Подготовить презентацию по технике легкоатлетических упражнений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Тема2.4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отталкивание, полет,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Подготовиться к тестированию по легкой атлетике, 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Общеразвивающие упражнения, специально беговые упражнения, контрольный бег на 100м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Самостоятельная работа 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 результатов тестирования, заполнение дневника,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2.6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эстафетной палочки: на месте, в ходьбе, в медленном беге, на скорости,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 Проанализировать выступления российских легкоатлетов на мировой арене (доклад)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дневника, Комплекс ОРУ и СБУ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2.8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60-100 м.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339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 к тестированию по легкой атлетике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легкой атлетике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Общеразвивающие упражнения, специально беговые упражнения, контрольный бег на 100м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Построить график роста динамики результатов .Заполнить дневник ,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Спортивные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игры  (баскетбол)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3.1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карточки с жестами судей, комплекс ОРУ</w:t>
            </w:r>
            <w:r w:rsid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C5CAB" w:rsidRPr="003C5CAB">
              <w:rPr>
                <w:rFonts w:ascii="Times New Roman" w:hAnsi="Times New Roman"/>
                <w:sz w:val="20"/>
                <w:szCs w:val="20"/>
              </w:rPr>
              <w:t>Изучение правил соревнований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ведения мяча</w:t>
            </w:r>
          </w:p>
        </w:tc>
        <w:tc>
          <w:tcPr>
            <w:tcW w:w="10246" w:type="dxa"/>
          </w:tcPr>
          <w:p w:rsidR="00026265" w:rsidRDefault="00026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с жестами судей, комплекс ОРУ 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1016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Учебно-тренировочнаяигра.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карточки с правилами игры , комплекс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3.4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и  ОФП баскетболиста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, заполнить дневник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3.6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Текущее тестирование  по баскетболу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баскетболу, Бросок в кольцо с двух шагов</w:t>
            </w:r>
            <w:r w:rsidR="002E5A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после ведения  с левой стороны, левой рукой.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Заполнить дневник, комплексы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3.7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 w:rsidP="003C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игрока нападения. Совершенствование техники игры в нападения. Специально 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Составить карточки по тактическим действиям игроков, комплекс ОРУ 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баскетболу. Учебно-тренировочная игра установкой.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баскетболу, конспект ОРУ разминки баскетболиста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3.9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групповому техническому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Pr="003C5CAB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3C5CA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Pr="003C5CAB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по  баскетболу</w:t>
            </w:r>
            <w:r w:rsidR="003C5CAB" w:rsidRP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C5CAB" w:rsidRPr="003C5CAB">
              <w:rPr>
                <w:rFonts w:ascii="Times New Roman" w:hAnsi="Times New Roman"/>
                <w:sz w:val="20"/>
                <w:szCs w:val="20"/>
              </w:rPr>
              <w:t>Изучение правил соревнований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3.10</w:t>
            </w:r>
            <w:r w:rsidR="004E69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баскетболу</w:t>
            </w:r>
          </w:p>
        </w:tc>
        <w:tc>
          <w:tcPr>
            <w:tcW w:w="10246" w:type="dxa"/>
          </w:tcPr>
          <w:p w:rsidR="00026265" w:rsidRPr="003C5CAB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CA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 w:rsidRPr="003C5CA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Гимнастика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на занятиях.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Комплексы  ОРУ по гимнастике с предметами и без предметов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Pr="003C5CAB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по гимнастике</w:t>
            </w:r>
            <w:r w:rsid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3C5CAB" w:rsidRP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Изучение правил соревнований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Тема4.2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с предметами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Опорный прыжок: ноги врозь через «козла» в длину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rPr>
          <w:trHeight w:val="519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упражнений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4.4 С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: 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Pr="004E6962" w:rsidRDefault="003C22A7" w:rsidP="004E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Практическое занятие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026265" w:rsidRPr="004E6962" w:rsidRDefault="003C22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Низкая перекладина: из виса стоя прыжком в упор - перемах правой в упор верхом - спад назад и подъем верхом - оборот вперед - соскок перемахом</w:t>
            </w:r>
            <w:r w:rsidRPr="004E6962">
              <w:rPr>
                <w:rFonts w:ascii="Times New Roman" w:hAnsi="Times New Roman"/>
                <w:sz w:val="20"/>
                <w:szCs w:val="20"/>
              </w:rPr>
              <w:t xml:space="preserve"> одной и поворотом на 90 градусов</w:t>
            </w:r>
          </w:p>
          <w:p w:rsidR="00026265" w:rsidRPr="004E6962" w:rsidRDefault="003C22A7" w:rsidP="004E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Брусья: из размахивания на руках подъем разгибом в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026265" w:rsidRPr="004E6962" w:rsidRDefault="003C22A7" w:rsidP="004E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Опорный прыжок: ноги врозь через «коня»</w:t>
            </w:r>
          </w:p>
          <w:p w:rsidR="00026265" w:rsidRPr="004E6962" w:rsidRDefault="003C22A7" w:rsidP="004E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026265" w:rsidRPr="004E6962" w:rsidRDefault="003C22A7" w:rsidP="004E69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026265" w:rsidRDefault="003C22A7" w:rsidP="004E6962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4E6962">
              <w:rPr>
                <w:rFonts w:ascii="Times New Roman" w:hAnsi="Times New Roman"/>
                <w:sz w:val="20"/>
                <w:szCs w:val="20"/>
              </w:rPr>
              <w:t>Опорный прыжок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449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3C5CAB" w:rsidRDefault="003C22A7" w:rsidP="003C5CAB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026265" w:rsidRDefault="003C22A7" w:rsidP="003C5C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Подготовиться к </w:t>
            </w:r>
            <w:r w:rsidRPr="003C5CAB">
              <w:rPr>
                <w:rFonts w:ascii="Times New Roman" w:hAnsi="Times New Roman"/>
                <w:sz w:val="20"/>
                <w:szCs w:val="20"/>
              </w:rPr>
              <w:t>тестированию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 гимнастике, комплексы ОРУ и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403"/>
        </w:trPr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4.5 Д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ифферинцированный зачет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752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="003C5CA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нализ результатов тестирования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4.6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безопасности на занятиях.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4.7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Высокая перекладина: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026265" w:rsidRDefault="003C22A7" w:rsidP="003C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 врозь через «коня» в длину.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Составление и выполнение комплекса упражнений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4.8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ноги врозь через «коня».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Девушки: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Опорный прыжок: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прыжок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углом через «коня» в длину толчком одной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Выполнения комплекса ОФП . Заполнить дневник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 w:rsidP="004E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</w:t>
            </w:r>
            <w:r w:rsidR="004E69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Высокая перекладина: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Из размахивания подъем верхом правой- оборот вперед - перемах правой в оборот - мах другой и махом назад соскок.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Акробатика: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Опорный прыжок: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 врозь через «коня» в длину.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Девушки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Разработать комплекс ОРУ и ОФП по гимнастике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4.</w:t>
            </w:r>
            <w:r w:rsidR="004E696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 гимнастике. Дифференцированный зачет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гимнастике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Разработать комплекс ОРУ и ОФП по гимнастике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5.1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торможений. поворотов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Техника   безопасности   на   занятиях.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торможений . поворотов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581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дневника..имитационные упражнения,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5.2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«Лыжному спорту»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     техники   попеременного двухшажного хода на равнине. Совершенствование техники одновременного бесшажного хода на небольшом уклоне. Подготовительные и подводящие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ab/>
            </w:r>
          </w:p>
          <w:p w:rsidR="00026265" w:rsidRDefault="003C22A7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Заполнить дневник ,имитационные упражнения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лыжника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5.5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лыжной подготовке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заполнить дневник 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Конькобежная подготовка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1857AD" w:rsidP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6.2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техники поворотов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по « конькобежному спорту»</w:t>
            </w:r>
            <w:r w:rsidR="0021658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 Изучение правил соревнований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скрестного шага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технике скрестного шага на круге малого радиуса 8-10 м. обучение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выносливость.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Подготовиться к тестированию 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конькобежной подготовке</w:t>
            </w:r>
          </w:p>
        </w:tc>
        <w:tc>
          <w:tcPr>
            <w:tcW w:w="10246" w:type="dxa"/>
          </w:tcPr>
          <w:p w:rsidR="00026265" w:rsidRDefault="003C22A7" w:rsidP="0021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 w:rsidP="002165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 , комплекс ОФП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Комплекс ОФП.Подготовка презентации по «конькобежному  спорту»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6.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 Совршенствование техники катания спиной вперед.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899"/>
        </w:trPr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6.7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 повороту с крестным</w:t>
            </w:r>
          </w:p>
        </w:tc>
        <w:tc>
          <w:tcPr>
            <w:tcW w:w="1418" w:type="dxa"/>
          </w:tcPr>
          <w:p w:rsidR="00026265" w:rsidRDefault="002E5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 w:rsidP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Подготовка к тестированию. Комплексы ОРУ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rPr>
          <w:trHeight w:val="232"/>
        </w:trPr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 конькобежной подготовке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Заполнение дневника самоконтроля, комплекс ОРУ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Раздел 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Спортивные игры (волейбол)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Тема7.1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Правила соревнований по волейболу. Заполнить дневник,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6D703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приема передачи мяча снизу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rPr>
          <w:trHeight w:val="850"/>
        </w:trPr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реферат на тему « волейбол», Комплекс ОФП волейболиста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 по волейболу, комплексы ОРУ подводящих упражнений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7.4 -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Заполнить дневник, комплекс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Тема 7.5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6D703E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  <w:r w:rsidR="006D703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026265" w:rsidRDefault="006D7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Чередование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подач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силу.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 презентацию на тему « Волейбол», конспект занятия по волейболу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7.6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Составить комплекс ОРУ волейболиста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7.7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Подготовиться к тестированию, комплексы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7.8</w:t>
            </w:r>
            <w:r w:rsidR="006D7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</w:t>
            </w:r>
            <w:r w:rsidR="006D703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ние технических элементов игры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 Нижняя боковая подача, нижняя передача над собой , передача мяча в парах через сетку. Учебно-тренировочная игра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заполнение дневника. Комплекс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7.9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Судейство по волейболу, Комплекс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7.10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 w:rsidP="006D703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Передача мяча сверху и снизу двумя руками, стоя спиной в направлении передачи.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Чередование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подач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на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и точность</w:t>
            </w:r>
            <w:r w:rsidR="006D703E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Подготовка к тестированию, Комплекс ОРУ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7.11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Техника нападающего удара</w:t>
            </w: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Чередование подач на силу. Техника нападающего удара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12 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 ОРУ и ОФП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7.13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7.14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Тактические действия игры, нападающий удар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техники перемещения волейболиста. Технико-тактические действия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 и ОФП, подводящие упражнения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7.15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Тактические действия игры, нападающий удар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Комплексы ОРУ, подводящие упражнения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7.16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Совершенствование технических элементов игры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Передача мяча сверху и снизу двумя руками, стоя спиной в направлении передачи.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Чередование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подач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на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и точность.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Учебно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тренировочная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Тема 7.1</w:t>
            </w:r>
            <w:r w:rsidR="006D7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2,3</w:t>
            </w: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Анализ результатов тестирования. Заполнение дневника, комплексы ору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Туризм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 w:val="restart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Тема  8. 1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Однодневный туристический поход, дифф.зачет</w:t>
            </w: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vMerge w:val="restart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Оздоровительное, прикладное и оборонное значение туризма. Охрана природы и правила техники безопасности. Маршрут и график туристического похода. Выбор места и разбивка бивака: установка палаток, разжигание костра, приготовление пищи.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Ориентирование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местности. Проведение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однодневного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туристического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похода</w:t>
            </w:r>
          </w:p>
        </w:tc>
        <w:tc>
          <w:tcPr>
            <w:tcW w:w="1418" w:type="dxa"/>
          </w:tcPr>
          <w:p w:rsidR="00026265" w:rsidRDefault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8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  <w:vMerge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6" w:type="dxa"/>
          </w:tcPr>
          <w:p w:rsidR="00026265" w:rsidRPr="00784724" w:rsidRDefault="003C2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84724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026265" w:rsidRPr="00784724" w:rsidRDefault="0078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4724">
              <w:rPr>
                <w:rFonts w:ascii="Times New Roman" w:hAnsi="Times New Roman"/>
                <w:sz w:val="20"/>
                <w:szCs w:val="20"/>
              </w:rPr>
              <w:t>Составление плана - графика и журнала похода, подготовка к туристическому походу</w:t>
            </w:r>
          </w:p>
        </w:tc>
        <w:tc>
          <w:tcPr>
            <w:tcW w:w="1418" w:type="dxa"/>
          </w:tcPr>
          <w:p w:rsidR="00026265" w:rsidRDefault="003C22A7" w:rsidP="00C9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930B3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shd w:val="clear" w:color="auto" w:fill="B3B3B3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6265">
        <w:tc>
          <w:tcPr>
            <w:tcW w:w="2336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26265" w:rsidRDefault="003C22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408" w:type="dxa"/>
          </w:tcPr>
          <w:p w:rsidR="00026265" w:rsidRDefault="000262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026265" w:rsidRDefault="00026265">
      <w:pPr>
        <w:spacing w:after="0" w:line="240" w:lineRule="auto"/>
        <w:rPr>
          <w:rFonts w:ascii="Times New Roman" w:hAnsi="Times New Roman"/>
          <w:u w:val="single"/>
        </w:rPr>
      </w:pP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026265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026265" w:rsidRDefault="003C22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3. УСловия реализации РАБОЧЕЙ программы учебной дисциплины</w:t>
      </w:r>
    </w:p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026265" w:rsidRDefault="003C22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3.1. </w:t>
      </w:r>
      <w:r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 образовательного процесса по физической культуре.</w:t>
      </w:r>
    </w:p>
    <w:p w:rsidR="00064C01" w:rsidRPr="00064C01" w:rsidRDefault="00064C0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C01">
        <w:rPr>
          <w:rFonts w:ascii="Times New Roman" w:hAnsi="Times New Roman"/>
          <w:sz w:val="24"/>
          <w:szCs w:val="24"/>
          <w:lang w:eastAsia="ru-RU"/>
        </w:rPr>
        <w:t xml:space="preserve">Для проведения занятий по дисциплине требуется: </w:t>
      </w:r>
    </w:p>
    <w:p w:rsidR="00026265" w:rsidRDefault="00F6070E" w:rsidP="00064C01">
      <w:pPr>
        <w:keepNext/>
        <w:tabs>
          <w:tab w:val="left" w:pos="720"/>
        </w:tabs>
        <w:autoSpaceDE w:val="0"/>
        <w:autoSpaceDN w:val="0"/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3C22A7">
        <w:rPr>
          <w:rFonts w:ascii="Times New Roman" w:hAnsi="Times New Roman"/>
          <w:sz w:val="24"/>
          <w:szCs w:val="24"/>
          <w:lang w:eastAsia="ru-RU"/>
        </w:rPr>
        <w:t>портивный зал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064C01" w:rsidRPr="00B75856" w:rsidRDefault="00064C01" w:rsidP="00064C01">
      <w:pPr>
        <w:pStyle w:val="afb"/>
        <w:tabs>
          <w:tab w:val="left" w:pos="2475"/>
        </w:tabs>
        <w:rPr>
          <w:rFonts w:ascii="Times New Roman" w:hAnsi="Times New Roman"/>
          <w:sz w:val="22"/>
          <w:szCs w:val="22"/>
        </w:rPr>
      </w:pPr>
      <w:r w:rsidRPr="00064C01">
        <w:rPr>
          <w:rFonts w:ascii="Times New Roman" w:hAnsi="Times New Roman"/>
        </w:rPr>
        <w:t>а также спортивный инвентарь</w:t>
      </w:r>
      <w:r w:rsidRPr="00064C01">
        <w:rPr>
          <w:rFonts w:ascii="Times New Roman" w:hAnsi="Times New Roman"/>
          <w:spacing w:val="-4"/>
          <w:sz w:val="22"/>
          <w:szCs w:val="22"/>
        </w:rPr>
        <w:t>:</w:t>
      </w:r>
      <w:r w:rsidRPr="00B75856">
        <w:rPr>
          <w:rFonts w:ascii="Times New Roman" w:hAnsi="Times New Roman"/>
          <w:b/>
          <w:spacing w:val="-4"/>
          <w:sz w:val="22"/>
          <w:szCs w:val="22"/>
        </w:rPr>
        <w:t xml:space="preserve"> </w:t>
      </w:r>
      <w:r w:rsidRPr="00B75856">
        <w:rPr>
          <w:rFonts w:ascii="Times New Roman" w:hAnsi="Times New Roman"/>
          <w:spacing w:val="-4"/>
          <w:sz w:val="22"/>
          <w:szCs w:val="22"/>
        </w:rPr>
        <w:t xml:space="preserve">спортивный инвентарь (мячи, гантели, </w:t>
      </w:r>
      <w:r w:rsidRPr="00B75856">
        <w:rPr>
          <w:rFonts w:ascii="Times New Roman" w:hAnsi="Times New Roman"/>
          <w:sz w:val="22"/>
          <w:szCs w:val="22"/>
        </w:rPr>
        <w:t xml:space="preserve">гимнастические палки, </w:t>
      </w:r>
      <w:r w:rsidRPr="00B75856">
        <w:rPr>
          <w:rFonts w:ascii="Times New Roman" w:hAnsi="Times New Roman"/>
          <w:spacing w:val="-4"/>
          <w:sz w:val="22"/>
          <w:szCs w:val="22"/>
        </w:rPr>
        <w:t>гири, дартс, шашки, кольца, туристические коврики, шахматы, лыжные палки, лыжи, брусья,</w:t>
      </w:r>
      <w:r w:rsidRPr="00B75856">
        <w:rPr>
          <w:rFonts w:ascii="Times New Roman" w:hAnsi="Times New Roman"/>
          <w:sz w:val="22"/>
          <w:szCs w:val="22"/>
        </w:rPr>
        <w:t xml:space="preserve"> набор настольно-теннисный, набор шашек</w:t>
      </w:r>
      <w:r w:rsidRPr="00B75856">
        <w:rPr>
          <w:rFonts w:ascii="Times New Roman" w:hAnsi="Times New Roman"/>
          <w:spacing w:val="-4"/>
          <w:sz w:val="22"/>
          <w:szCs w:val="22"/>
        </w:rPr>
        <w:t>), маты гимнастические, табло электронное спортивное «Электронника 7-018», стенды, брусья, стенка, теннисные столы, конь гимнастический, тренажеры «Беговая дорожка</w:t>
      </w:r>
      <w:r w:rsidRPr="00B75856">
        <w:rPr>
          <w:rFonts w:ascii="Times New Roman" w:hAnsi="Times New Roman"/>
          <w:sz w:val="22"/>
          <w:szCs w:val="22"/>
        </w:rPr>
        <w:t xml:space="preserve"> Nordic Track»</w:t>
      </w:r>
      <w:r w:rsidRPr="00B75856">
        <w:rPr>
          <w:rFonts w:ascii="Times New Roman" w:hAnsi="Times New Roman"/>
          <w:spacing w:val="-4"/>
          <w:sz w:val="22"/>
          <w:szCs w:val="22"/>
        </w:rPr>
        <w:t>, «</w:t>
      </w:r>
      <w:r w:rsidRPr="00B75856">
        <w:rPr>
          <w:rFonts w:ascii="Times New Roman" w:hAnsi="Times New Roman"/>
          <w:sz w:val="22"/>
          <w:szCs w:val="22"/>
        </w:rPr>
        <w:t xml:space="preserve">Беговая дорожка Spirit СТ800», Велотренажер Spirit CU800, гребной тренажер Nordik Track, </w:t>
      </w:r>
      <w:r w:rsidRPr="00B75856">
        <w:rPr>
          <w:rFonts w:ascii="Times New Roman" w:hAnsi="Times New Roman"/>
          <w:spacing w:val="-4"/>
          <w:sz w:val="22"/>
          <w:szCs w:val="22"/>
        </w:rPr>
        <w:t>кистевой, «жим ногами», «Стимул», «Профи», штанги, скамьи атлетические, для пресса, шведская стенка,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pacing w:val="-4"/>
          <w:sz w:val="22"/>
          <w:szCs w:val="22"/>
        </w:rPr>
        <w:t xml:space="preserve">стол для армрестлинга, скалодром, </w:t>
      </w:r>
      <w:r w:rsidRPr="00B75856">
        <w:rPr>
          <w:rFonts w:ascii="Times New Roman" w:hAnsi="Times New Roman"/>
          <w:sz w:val="22"/>
          <w:szCs w:val="22"/>
        </w:rPr>
        <w:t>компас спортивный туристический, дрель электрическая,</w:t>
      </w:r>
      <w:r w:rsidRPr="00B75856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</w:rPr>
        <w:t xml:space="preserve">лыжероллеры классические, лыжероллеры коньковые, палатки, рециркуляторы бактерицидный для обеззараживания воздуха с металлическим корпусом, секундомеры, спальный мешок «Кокон», стенка гимнастическая, стойка для прыжков в высоту с планкой, столы теннисные Stiga, табло перекидное, теннисный стол </w:t>
      </w:r>
      <w:r w:rsidRPr="00B75856">
        <w:rPr>
          <w:rFonts w:ascii="Times New Roman" w:hAnsi="Times New Roman"/>
          <w:sz w:val="22"/>
          <w:szCs w:val="22"/>
          <w:lang w:val="en-US"/>
        </w:rPr>
        <w:t>Start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  <w:lang w:val="en-US"/>
        </w:rPr>
        <w:t>Line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  <w:lang w:val="en-US"/>
        </w:rPr>
        <w:t>Game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  <w:lang w:val="en-US"/>
        </w:rPr>
        <w:t>Indoor</w:t>
      </w:r>
      <w:r w:rsidRPr="00B75856">
        <w:rPr>
          <w:rFonts w:ascii="Times New Roman" w:hAnsi="Times New Roman"/>
          <w:sz w:val="22"/>
          <w:szCs w:val="22"/>
        </w:rPr>
        <w:t xml:space="preserve">, тренажер реабилитационный для мышц груди MB Barbell, тренажер силовой HastPower Pro, тренажер скамья атлетическая «Оптима», тренажер эллиптический </w:t>
      </w:r>
      <w:r w:rsidRPr="00B75856">
        <w:rPr>
          <w:rFonts w:ascii="Times New Roman" w:hAnsi="Times New Roman"/>
          <w:sz w:val="22"/>
          <w:szCs w:val="22"/>
          <w:lang w:val="en-US"/>
        </w:rPr>
        <w:t>Spirit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  <w:lang w:val="en-US"/>
        </w:rPr>
        <w:t>Fitness</w:t>
      </w:r>
      <w:r w:rsidRPr="00B75856">
        <w:rPr>
          <w:rFonts w:ascii="Times New Roman" w:hAnsi="Times New Roman"/>
          <w:sz w:val="22"/>
          <w:szCs w:val="22"/>
        </w:rPr>
        <w:t xml:space="preserve"> </w:t>
      </w:r>
      <w:r w:rsidRPr="00B75856">
        <w:rPr>
          <w:rFonts w:ascii="Times New Roman" w:hAnsi="Times New Roman"/>
          <w:sz w:val="22"/>
          <w:szCs w:val="22"/>
          <w:lang w:val="en-US"/>
        </w:rPr>
        <w:t>CE</w:t>
      </w:r>
      <w:r w:rsidRPr="00B75856">
        <w:rPr>
          <w:rFonts w:ascii="Times New Roman" w:hAnsi="Times New Roman"/>
          <w:sz w:val="22"/>
          <w:szCs w:val="22"/>
        </w:rPr>
        <w:t>800, турник к шведской стенке «Элит»</w:t>
      </w:r>
      <w:r w:rsidR="00DD29A6">
        <w:rPr>
          <w:rFonts w:ascii="Times New Roman" w:hAnsi="Times New Roman"/>
          <w:sz w:val="22"/>
          <w:szCs w:val="22"/>
        </w:rPr>
        <w:t>.</w:t>
      </w:r>
    </w:p>
    <w:p w:rsidR="00026265" w:rsidRDefault="003C22A7" w:rsidP="00064C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26265" w:rsidRDefault="003C22A7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026265" w:rsidRDefault="003C22A7">
      <w:pPr>
        <w:ind w:left="360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Основные источники</w:t>
      </w:r>
    </w:p>
    <w:p w:rsidR="00026265" w:rsidRDefault="003C22A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Физическая культура: учебник / А.А. Бишаева. - 6-е изд., стер. - М.: ИЦ Академия, 2020. </w:t>
      </w:r>
    </w:p>
    <w:p w:rsidR="00026265" w:rsidRDefault="003C22A7">
      <w:pPr>
        <w:ind w:firstLine="567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Дополнительные источники </w:t>
      </w:r>
    </w:p>
    <w:p w:rsidR="00026265" w:rsidRDefault="003C22A7">
      <w:pPr>
        <w:keepNext/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Интернет-ресурсы</w:t>
      </w: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hyperlink r:id="rId10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www.minstm.gov.ru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(Официальный сайт Министерства спорта Российской Федерации).</w:t>
      </w: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www.edu.ru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(Федеральный портал «Российское образование»).</w:t>
      </w: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hyperlink r:id="rId12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www.olympic.ru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(Официальный сайт Олимпийского комитета России).</w:t>
      </w: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hyperlink r:id="rId13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www.goup32441.narod.R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u 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hyperlink r:id="rId14" w:history="1">
        <w:r>
          <w:rPr>
            <w:rStyle w:val="a5"/>
            <w:rFonts w:ascii="Times New Roman" w:hAnsi="Times New Roman"/>
            <w:sz w:val="24"/>
            <w:szCs w:val="24"/>
            <w:lang w:eastAsia="ru-RU"/>
          </w:rPr>
          <w:t>www.sport.cap.ru/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 (Сайт Министерства спорта Чувашской Республики)</w:t>
      </w: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026265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026265" w:rsidRDefault="003C22A7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026265" w:rsidRDefault="003C22A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026265" w:rsidRDefault="003C22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>Контроль и оценка</w:t>
      </w:r>
      <w:r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нормативов.</w:t>
      </w:r>
    </w:p>
    <w:p w:rsidR="00026265" w:rsidRDefault="000262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580"/>
      </w:tblGrid>
      <w:tr w:rsidR="00026265">
        <w:tc>
          <w:tcPr>
            <w:tcW w:w="3888" w:type="dxa"/>
            <w:vAlign w:val="center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580" w:type="dxa"/>
            <w:vAlign w:val="center"/>
          </w:tcPr>
          <w:p w:rsidR="00026265" w:rsidRDefault="003C22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использовать физкультурно-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оздоровительную деятельность для укрепления здоровья, достижения жизненных и профессиональных целей; </w:t>
            </w:r>
          </w:p>
        </w:tc>
        <w:tc>
          <w:tcPr>
            <w:tcW w:w="5580" w:type="dxa"/>
          </w:tcPr>
          <w:p w:rsidR="00026265" w:rsidRPr="00047B7E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Методически грамотно составляет и выполняет комплексы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упражнений для укрепления здоровья, достижения жизненных и профессиональных целей</w:t>
            </w:r>
            <w:r w:rsidRPr="00047B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6265" w:rsidRDefault="000262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26265" w:rsidRDefault="000262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26265">
        <w:trPr>
          <w:trHeight w:val="957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поддерживать собственную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общую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и специальную физическую подготовку; </w:t>
            </w:r>
          </w:p>
        </w:tc>
        <w:tc>
          <w:tcPr>
            <w:tcW w:w="5580" w:type="dxa"/>
          </w:tcPr>
          <w:p w:rsidR="00026265" w:rsidRPr="00047B7E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физическим данным соответствует требованиям общей и специальной физической подготовки</w:t>
            </w:r>
            <w:r w:rsidRPr="00047B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26265">
        <w:trPr>
          <w:trHeight w:val="960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навыки профессионально-прикладной физической подготовки в профессиональной деятельности;</w:t>
            </w:r>
          </w:p>
        </w:tc>
        <w:tc>
          <w:tcPr>
            <w:tcW w:w="5580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технически правильно двигательные действия;</w:t>
            </w:r>
          </w:p>
          <w:p w:rsidR="00026265" w:rsidRPr="00047B7E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-выполняет нормативы контрольных тестов в соответствии с заданными критериями оценки</w:t>
            </w:r>
            <w:r w:rsidRPr="00047B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правомерные действия по силовому пресечению правонарушений, задержанию и сопровождению лиц, подозреваемых в совершении </w:t>
            </w:r>
          </w:p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5580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Использует приемы страховки и самостраховки при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силовом пресечении правонарушений, задержании и сопровождении лиц, подозреваемых в совершении правонарушений.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026265" w:rsidRDefault="003C22A7">
            <w:pPr>
              <w:spacing w:after="32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роли физической культуры в общекультурном, профессиональном и </w:t>
            </w:r>
          </w:p>
          <w:p w:rsidR="00026265" w:rsidRDefault="003C22A7">
            <w:pPr>
              <w:spacing w:after="32" w:line="248" w:lineRule="auto"/>
              <w:ind w:left="2" w:right="3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социальном развитии человека; </w:t>
            </w:r>
          </w:p>
        </w:tc>
        <w:tc>
          <w:tcPr>
            <w:tcW w:w="5580" w:type="dxa"/>
          </w:tcPr>
          <w:p w:rsidR="00026265" w:rsidRPr="00047B7E" w:rsidRDefault="003C22A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Поясняет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физической культуры в общекультурном профессиональном и социальном развитии человека</w:t>
            </w:r>
            <w:r w:rsidRPr="00047B7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26265" w:rsidRDefault="00026265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основы здорового образа жизни;</w:t>
            </w:r>
          </w:p>
        </w:tc>
        <w:tc>
          <w:tcPr>
            <w:tcW w:w="5580" w:type="dxa"/>
          </w:tcPr>
          <w:p w:rsidR="00026265" w:rsidRPr="00047B7E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Имеет полное представление о основах здорового образа жизни</w:t>
            </w:r>
            <w:r w:rsidRPr="00047B7E">
              <w:rPr>
                <w:rFonts w:ascii="Times New Roman" w:hAnsi="Times New Roman"/>
                <w:sz w:val="24"/>
                <w:szCs w:val="24"/>
                <w:lang w:eastAsia="ru-RU"/>
              </w:rPr>
              <w:t>, ведет ЗОЖ.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самоконтроля за состоянием здоровья;</w:t>
            </w:r>
          </w:p>
        </w:tc>
        <w:tc>
          <w:tcPr>
            <w:tcW w:w="558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Перечисляет и поясняет способы самоконтроля за состоянием здоровья;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тактику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силового задержания и обезвреживания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противника, самозащиты без оружия.</w:t>
            </w:r>
          </w:p>
        </w:tc>
        <w:tc>
          <w:tcPr>
            <w:tcW w:w="558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Поясняет тактику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силового задержания и обезвреживания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противника, самозащиты без оружия.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2. Понимать и анализировать вопросы ценностно-мотивационной сферы. </w:t>
            </w:r>
          </w:p>
        </w:tc>
        <w:tc>
          <w:tcPr>
            <w:tcW w:w="5580" w:type="dxa"/>
          </w:tcPr>
          <w:p w:rsidR="00026265" w:rsidRDefault="003C22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Анализирует мотивации поступков, адекватно оценивает ценностные понятия. 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5580" w:type="dxa"/>
          </w:tcPr>
          <w:p w:rsidR="00026265" w:rsidRDefault="003C22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58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10. Адаптироваться к меняющимся условиям профессиональной деятельности. </w:t>
            </w:r>
          </w:p>
        </w:tc>
        <w:tc>
          <w:tcPr>
            <w:tcW w:w="558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 </w:t>
            </w:r>
          </w:p>
        </w:tc>
        <w:tc>
          <w:tcPr>
            <w:tcW w:w="5580" w:type="dxa"/>
          </w:tcPr>
          <w:p w:rsidR="00026265" w:rsidRDefault="003C22A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Ведет здоровый образ жизни, занимается спортом, поддерживает себя в хорошей физической форме необходимой для социальной и профессиональной деятельности.</w:t>
            </w:r>
          </w:p>
        </w:tc>
      </w:tr>
      <w:tr w:rsidR="00026265">
        <w:trPr>
          <w:trHeight w:val="958"/>
        </w:trPr>
        <w:tc>
          <w:tcPr>
            <w:tcW w:w="3888" w:type="dxa"/>
          </w:tcPr>
          <w:p w:rsidR="00026265" w:rsidRDefault="003C22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 1.6. Применять меры административного пресечения правонарушений, включая применение физической силы и специальных средств</w:t>
            </w:r>
          </w:p>
        </w:tc>
        <w:tc>
          <w:tcPr>
            <w:tcW w:w="5580" w:type="dxa"/>
          </w:tcPr>
          <w:p w:rsidR="00026265" w:rsidRDefault="003C22A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Использует</w:t>
            </w:r>
            <w:r w:rsidRPr="00047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меры административного пресечения нарушений закона и порядка,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физическую силу и специальные средства в целях прекращения противоправного деяния и предотвращения наступления вредных последствий</w:t>
            </w:r>
          </w:p>
        </w:tc>
      </w:tr>
    </w:tbl>
    <w:p w:rsidR="00026265" w:rsidRDefault="000262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lang w:eastAsia="ru-RU"/>
        </w:rPr>
      </w:pPr>
    </w:p>
    <w:sectPr w:rsidR="00026265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67" w:rsidRDefault="00C55367">
      <w:pPr>
        <w:spacing w:line="240" w:lineRule="auto"/>
      </w:pPr>
      <w:r>
        <w:separator/>
      </w:r>
    </w:p>
  </w:endnote>
  <w:endnote w:type="continuationSeparator" w:id="0">
    <w:p w:rsidR="00C55367" w:rsidRDefault="00C553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A7" w:rsidRDefault="003C22A7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12</w:t>
    </w:r>
    <w:r>
      <w:rPr>
        <w:rStyle w:val="a6"/>
      </w:rPr>
      <w:fldChar w:fldCharType="end"/>
    </w:r>
  </w:p>
  <w:p w:rsidR="003C22A7" w:rsidRDefault="003C22A7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2A7" w:rsidRDefault="003C22A7">
    <w:pPr>
      <w:pStyle w:val="af1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40467">
      <w:rPr>
        <w:rStyle w:val="a6"/>
        <w:noProof/>
      </w:rPr>
      <w:t>7</w:t>
    </w:r>
    <w:r>
      <w:rPr>
        <w:rStyle w:val="a6"/>
      </w:rPr>
      <w:fldChar w:fldCharType="end"/>
    </w:r>
  </w:p>
  <w:p w:rsidR="003C22A7" w:rsidRDefault="003C22A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67" w:rsidRDefault="00C55367">
      <w:pPr>
        <w:spacing w:after="0"/>
      </w:pPr>
      <w:r>
        <w:separator/>
      </w:r>
    </w:p>
  </w:footnote>
  <w:footnote w:type="continuationSeparator" w:id="0">
    <w:p w:rsidR="00C55367" w:rsidRDefault="00C553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27B57B80"/>
    <w:multiLevelType w:val="multilevel"/>
    <w:tmpl w:val="27B57B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2F7AAF"/>
    <w:multiLevelType w:val="multilevel"/>
    <w:tmpl w:val="4C2F7AA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C07B67"/>
    <w:multiLevelType w:val="multilevel"/>
    <w:tmpl w:val="4DC07B67"/>
    <w:lvl w:ilvl="0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02132"/>
    <w:rsid w:val="00013E54"/>
    <w:rsid w:val="00023BE2"/>
    <w:rsid w:val="000252D7"/>
    <w:rsid w:val="00025708"/>
    <w:rsid w:val="00026265"/>
    <w:rsid w:val="00027FE3"/>
    <w:rsid w:val="00047B7E"/>
    <w:rsid w:val="00050727"/>
    <w:rsid w:val="0005741D"/>
    <w:rsid w:val="0005758E"/>
    <w:rsid w:val="00064C01"/>
    <w:rsid w:val="00085BDF"/>
    <w:rsid w:val="00097757"/>
    <w:rsid w:val="000A2BB7"/>
    <w:rsid w:val="000B0C89"/>
    <w:rsid w:val="000C1C6F"/>
    <w:rsid w:val="000E26AD"/>
    <w:rsid w:val="000E54D7"/>
    <w:rsid w:val="000E6F52"/>
    <w:rsid w:val="0010554F"/>
    <w:rsid w:val="00123829"/>
    <w:rsid w:val="00125FEA"/>
    <w:rsid w:val="0013073A"/>
    <w:rsid w:val="00140467"/>
    <w:rsid w:val="001453AE"/>
    <w:rsid w:val="001857AD"/>
    <w:rsid w:val="001A0137"/>
    <w:rsid w:val="001B3CE6"/>
    <w:rsid w:val="001B777B"/>
    <w:rsid w:val="001D2753"/>
    <w:rsid w:val="001E52B9"/>
    <w:rsid w:val="001E5E1F"/>
    <w:rsid w:val="00204A48"/>
    <w:rsid w:val="00215A45"/>
    <w:rsid w:val="0021658E"/>
    <w:rsid w:val="00234CC2"/>
    <w:rsid w:val="00236010"/>
    <w:rsid w:val="002461A5"/>
    <w:rsid w:val="00247F95"/>
    <w:rsid w:val="00262CC7"/>
    <w:rsid w:val="00267208"/>
    <w:rsid w:val="00275141"/>
    <w:rsid w:val="002A08BD"/>
    <w:rsid w:val="002A23D8"/>
    <w:rsid w:val="002A3D1B"/>
    <w:rsid w:val="002C0A70"/>
    <w:rsid w:val="002D2FAB"/>
    <w:rsid w:val="002D6CCA"/>
    <w:rsid w:val="002E5AD3"/>
    <w:rsid w:val="002E75E2"/>
    <w:rsid w:val="002F049E"/>
    <w:rsid w:val="002F66DC"/>
    <w:rsid w:val="003044A5"/>
    <w:rsid w:val="00344E9F"/>
    <w:rsid w:val="00355F54"/>
    <w:rsid w:val="00364BAF"/>
    <w:rsid w:val="0036588C"/>
    <w:rsid w:val="003968E0"/>
    <w:rsid w:val="003B6F7F"/>
    <w:rsid w:val="003C22A7"/>
    <w:rsid w:val="003C5CAB"/>
    <w:rsid w:val="003D4560"/>
    <w:rsid w:val="003E7D7C"/>
    <w:rsid w:val="00421434"/>
    <w:rsid w:val="004270BE"/>
    <w:rsid w:val="00440037"/>
    <w:rsid w:val="00443BE6"/>
    <w:rsid w:val="00455CAA"/>
    <w:rsid w:val="00466788"/>
    <w:rsid w:val="00470FF6"/>
    <w:rsid w:val="004824D3"/>
    <w:rsid w:val="00482A4A"/>
    <w:rsid w:val="004931F8"/>
    <w:rsid w:val="004A5BD0"/>
    <w:rsid w:val="004C1460"/>
    <w:rsid w:val="004D2B74"/>
    <w:rsid w:val="004D676C"/>
    <w:rsid w:val="004E6962"/>
    <w:rsid w:val="004E6C9B"/>
    <w:rsid w:val="004F459A"/>
    <w:rsid w:val="00500153"/>
    <w:rsid w:val="0050529A"/>
    <w:rsid w:val="00531313"/>
    <w:rsid w:val="00553358"/>
    <w:rsid w:val="005571F0"/>
    <w:rsid w:val="00561795"/>
    <w:rsid w:val="005939DB"/>
    <w:rsid w:val="0059747E"/>
    <w:rsid w:val="005A53B4"/>
    <w:rsid w:val="005C03CF"/>
    <w:rsid w:val="005C4F46"/>
    <w:rsid w:val="005D2213"/>
    <w:rsid w:val="005E78DC"/>
    <w:rsid w:val="005F3D46"/>
    <w:rsid w:val="005F6FA8"/>
    <w:rsid w:val="006036EF"/>
    <w:rsid w:val="00616FF5"/>
    <w:rsid w:val="006279F1"/>
    <w:rsid w:val="00634741"/>
    <w:rsid w:val="00656DA8"/>
    <w:rsid w:val="00662AA7"/>
    <w:rsid w:val="00665EAE"/>
    <w:rsid w:val="00670DD3"/>
    <w:rsid w:val="0067708A"/>
    <w:rsid w:val="006C1170"/>
    <w:rsid w:val="006C1FA5"/>
    <w:rsid w:val="006C25AC"/>
    <w:rsid w:val="006D65A0"/>
    <w:rsid w:val="006D703E"/>
    <w:rsid w:val="006E0AE9"/>
    <w:rsid w:val="00700DB9"/>
    <w:rsid w:val="00715ABA"/>
    <w:rsid w:val="007244E2"/>
    <w:rsid w:val="00726D1E"/>
    <w:rsid w:val="00734991"/>
    <w:rsid w:val="007456FB"/>
    <w:rsid w:val="00750BC2"/>
    <w:rsid w:val="007834C0"/>
    <w:rsid w:val="00784724"/>
    <w:rsid w:val="00794C48"/>
    <w:rsid w:val="007A4C11"/>
    <w:rsid w:val="007C1F29"/>
    <w:rsid w:val="007D7959"/>
    <w:rsid w:val="007E0F9A"/>
    <w:rsid w:val="007E5EA2"/>
    <w:rsid w:val="007F5606"/>
    <w:rsid w:val="00815881"/>
    <w:rsid w:val="00837056"/>
    <w:rsid w:val="00844CC9"/>
    <w:rsid w:val="00861690"/>
    <w:rsid w:val="00861F07"/>
    <w:rsid w:val="00862CA3"/>
    <w:rsid w:val="00867AEC"/>
    <w:rsid w:val="00884CE5"/>
    <w:rsid w:val="00890750"/>
    <w:rsid w:val="008A5C39"/>
    <w:rsid w:val="008C2B73"/>
    <w:rsid w:val="008C503D"/>
    <w:rsid w:val="00907635"/>
    <w:rsid w:val="00907CDB"/>
    <w:rsid w:val="00907F45"/>
    <w:rsid w:val="009211F4"/>
    <w:rsid w:val="0094256C"/>
    <w:rsid w:val="00953472"/>
    <w:rsid w:val="00956617"/>
    <w:rsid w:val="0098328E"/>
    <w:rsid w:val="009948EF"/>
    <w:rsid w:val="009B759D"/>
    <w:rsid w:val="009C0555"/>
    <w:rsid w:val="009E39FD"/>
    <w:rsid w:val="009F0B82"/>
    <w:rsid w:val="00A03939"/>
    <w:rsid w:val="00A06BA1"/>
    <w:rsid w:val="00A06D01"/>
    <w:rsid w:val="00A07962"/>
    <w:rsid w:val="00A11CAE"/>
    <w:rsid w:val="00A270D4"/>
    <w:rsid w:val="00A35925"/>
    <w:rsid w:val="00A44DEC"/>
    <w:rsid w:val="00A65442"/>
    <w:rsid w:val="00A847C9"/>
    <w:rsid w:val="00AA2CA1"/>
    <w:rsid w:val="00AF2950"/>
    <w:rsid w:val="00B137D8"/>
    <w:rsid w:val="00B15542"/>
    <w:rsid w:val="00B20704"/>
    <w:rsid w:val="00B65EAC"/>
    <w:rsid w:val="00B737FD"/>
    <w:rsid w:val="00B9130B"/>
    <w:rsid w:val="00B9625D"/>
    <w:rsid w:val="00BA069B"/>
    <w:rsid w:val="00BA1B80"/>
    <w:rsid w:val="00BA7211"/>
    <w:rsid w:val="00BB201B"/>
    <w:rsid w:val="00BB534A"/>
    <w:rsid w:val="00C0360A"/>
    <w:rsid w:val="00C042F6"/>
    <w:rsid w:val="00C11B1E"/>
    <w:rsid w:val="00C13466"/>
    <w:rsid w:val="00C252EA"/>
    <w:rsid w:val="00C2593F"/>
    <w:rsid w:val="00C3665B"/>
    <w:rsid w:val="00C55367"/>
    <w:rsid w:val="00C663F0"/>
    <w:rsid w:val="00C71B88"/>
    <w:rsid w:val="00C80175"/>
    <w:rsid w:val="00C92AB3"/>
    <w:rsid w:val="00C930B3"/>
    <w:rsid w:val="00C93EE1"/>
    <w:rsid w:val="00C959DB"/>
    <w:rsid w:val="00CA72E1"/>
    <w:rsid w:val="00CD44CE"/>
    <w:rsid w:val="00CD68D0"/>
    <w:rsid w:val="00CD6DCF"/>
    <w:rsid w:val="00CD72E3"/>
    <w:rsid w:val="00CE143C"/>
    <w:rsid w:val="00CF72E1"/>
    <w:rsid w:val="00D06675"/>
    <w:rsid w:val="00D20C31"/>
    <w:rsid w:val="00D2540D"/>
    <w:rsid w:val="00D4555F"/>
    <w:rsid w:val="00D54CD9"/>
    <w:rsid w:val="00D5778B"/>
    <w:rsid w:val="00D66297"/>
    <w:rsid w:val="00D73AD8"/>
    <w:rsid w:val="00D86549"/>
    <w:rsid w:val="00D91629"/>
    <w:rsid w:val="00D972DC"/>
    <w:rsid w:val="00DA330C"/>
    <w:rsid w:val="00DA680C"/>
    <w:rsid w:val="00DC3965"/>
    <w:rsid w:val="00DC4FEB"/>
    <w:rsid w:val="00DC77B1"/>
    <w:rsid w:val="00DD29A6"/>
    <w:rsid w:val="00DE2E15"/>
    <w:rsid w:val="00DE75DB"/>
    <w:rsid w:val="00E11A82"/>
    <w:rsid w:val="00E11B3A"/>
    <w:rsid w:val="00E14E65"/>
    <w:rsid w:val="00E20EDB"/>
    <w:rsid w:val="00E23CEC"/>
    <w:rsid w:val="00E31500"/>
    <w:rsid w:val="00E45D14"/>
    <w:rsid w:val="00E46F7D"/>
    <w:rsid w:val="00E5063C"/>
    <w:rsid w:val="00E73E4B"/>
    <w:rsid w:val="00E848D0"/>
    <w:rsid w:val="00EC7180"/>
    <w:rsid w:val="00EE4FBB"/>
    <w:rsid w:val="00F02EE5"/>
    <w:rsid w:val="00F130EF"/>
    <w:rsid w:val="00F42A9E"/>
    <w:rsid w:val="00F42EE7"/>
    <w:rsid w:val="00F57445"/>
    <w:rsid w:val="00F6070E"/>
    <w:rsid w:val="00F643A2"/>
    <w:rsid w:val="00F70070"/>
    <w:rsid w:val="00F705BA"/>
    <w:rsid w:val="00F75FEC"/>
    <w:rsid w:val="00F97877"/>
    <w:rsid w:val="00FB2956"/>
    <w:rsid w:val="00FC0B2B"/>
    <w:rsid w:val="00FE18F0"/>
    <w:rsid w:val="0D264CBE"/>
    <w:rsid w:val="3E0F7887"/>
    <w:rsid w:val="562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0BD30B3"/>
  <w15:docId w15:val="{B3DD8BAF-0532-4766-A2E4-5271E5A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qFormat="1"/>
    <w:lsdException w:name="annotation text" w:locked="1" w:semiHidden="1" w:unhideWhenUsed="1"/>
    <w:lsdException w:name="head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qFormat="1"/>
    <w:lsdException w:name="List Continue" w:locked="1" w:semiHidden="1" w:unhideWhenUsed="1"/>
    <w:lsdException w:name="List Continue 2" w:locked="1" w:qFormat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/>
    <w:lsdException w:name="FollowedHyperlink" w:locked="1" w:semiHidden="1" w:unhideWhenUsed="1" w:qFormat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locked/>
    <w:rPr>
      <w:color w:val="800080"/>
      <w:u w:val="single"/>
    </w:rPr>
  </w:style>
  <w:style w:type="character" w:styleId="a4">
    <w:name w:val="Emphasis"/>
    <w:uiPriority w:val="99"/>
    <w:qFormat/>
    <w:rPr>
      <w:rFonts w:cs="Times New Roman"/>
      <w:caps/>
      <w:spacing w:val="5"/>
      <w:sz w:val="20"/>
    </w:rPr>
  </w:style>
  <w:style w:type="character" w:styleId="a5">
    <w:name w:val="Hyperlink"/>
    <w:uiPriority w:val="99"/>
    <w:locked/>
    <w:rPr>
      <w:rFonts w:cs="Times New Roman"/>
      <w:color w:val="0000FF"/>
      <w:u w:val="single"/>
    </w:rPr>
  </w:style>
  <w:style w:type="character" w:styleId="a6">
    <w:name w:val="page number"/>
    <w:uiPriority w:val="99"/>
    <w:qFormat/>
    <w:rPr>
      <w:rFonts w:cs="Times New Roman"/>
    </w:rPr>
  </w:style>
  <w:style w:type="character" w:styleId="a7">
    <w:name w:val="Strong"/>
    <w:uiPriority w:val="99"/>
    <w:qFormat/>
    <w:rPr>
      <w:rFonts w:cs="Times New Roman"/>
      <w:b/>
      <w:color w:val="943634"/>
      <w:spacing w:val="5"/>
    </w:rPr>
  </w:style>
  <w:style w:type="character" w:styleId="HTML">
    <w:name w:val="HTML Cite"/>
    <w:uiPriority w:val="99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b">
    <w:name w:val="footnote text"/>
    <w:basedOn w:val="a"/>
    <w:link w:val="ac"/>
    <w:uiPriority w:val="99"/>
    <w:qFormat/>
    <w:locked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zh-CN"/>
    </w:rPr>
  </w:style>
  <w:style w:type="paragraph" w:styleId="ad">
    <w:name w:val="Body Text Indent"/>
    <w:basedOn w:val="a"/>
    <w:link w:val="ae"/>
    <w:uiPriority w:val="99"/>
    <w:qFormat/>
    <w:locked/>
    <w:pPr>
      <w:spacing w:after="120"/>
      <w:ind w:left="283"/>
    </w:pPr>
  </w:style>
  <w:style w:type="paragraph" w:styleId="af">
    <w:name w:val="Title"/>
    <w:basedOn w:val="a"/>
    <w:next w:val="a"/>
    <w:link w:val="af0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paragraph" w:styleId="af3">
    <w:name w:val="Subtitle"/>
    <w:basedOn w:val="a"/>
    <w:next w:val="a"/>
    <w:link w:val="af4"/>
    <w:uiPriority w:val="99"/>
    <w:qFormat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paragraph" w:styleId="21">
    <w:name w:val="List Continue 2"/>
    <w:basedOn w:val="a"/>
    <w:uiPriority w:val="99"/>
    <w:qFormat/>
    <w:locked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9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qFormat/>
    <w:locked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qFormat/>
    <w:locked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qFormat/>
    <w:locked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qFormat/>
    <w:locked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qFormat/>
    <w:locked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qFormat/>
    <w:locked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qFormat/>
    <w:locked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qFormat/>
    <w:locked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qFormat/>
    <w:rPr>
      <w:rFonts w:ascii="Times New Roman" w:hAnsi="Times New Roman" w:cs="Times New Roman"/>
      <w:sz w:val="20"/>
      <w:szCs w:val="20"/>
    </w:rPr>
  </w:style>
  <w:style w:type="paragraph" w:styleId="af6">
    <w:name w:val="No Spacing"/>
    <w:basedOn w:val="a"/>
    <w:link w:val="af7"/>
    <w:uiPriority w:val="99"/>
    <w:qFormat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qFormat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af0">
    <w:name w:val="Заголовок Знак"/>
    <w:link w:val="af"/>
    <w:uiPriority w:val="99"/>
    <w:qFormat/>
    <w:locked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character" w:customStyle="1" w:styleId="af4">
    <w:name w:val="Подзаголовок Знак"/>
    <w:link w:val="af3"/>
    <w:uiPriority w:val="99"/>
    <w:locked/>
    <w:rPr>
      <w:rFonts w:ascii="Cambria" w:hAnsi="Cambria" w:cs="Times New Roman"/>
      <w:caps/>
      <w:spacing w:val="20"/>
      <w:sz w:val="18"/>
      <w:szCs w:val="18"/>
      <w:lang w:val="en-US"/>
    </w:rPr>
  </w:style>
  <w:style w:type="character" w:customStyle="1" w:styleId="af7">
    <w:name w:val="Без интервала Знак"/>
    <w:link w:val="af6"/>
    <w:uiPriority w:val="99"/>
    <w:locked/>
    <w:rPr>
      <w:rFonts w:ascii="Cambria" w:hAnsi="Cambria" w:cs="Times New Roman"/>
      <w:lang w:val="en-US"/>
    </w:rPr>
  </w:style>
  <w:style w:type="paragraph" w:styleId="af8">
    <w:name w:val="List Paragraph"/>
    <w:basedOn w:val="a"/>
    <w:uiPriority w:val="99"/>
    <w:qFormat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2">
    <w:name w:val="Quote"/>
    <w:basedOn w:val="a"/>
    <w:next w:val="a"/>
    <w:link w:val="23"/>
    <w:uiPriority w:val="99"/>
    <w:qFormat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3">
    <w:name w:val="Цитата 2 Знак"/>
    <w:link w:val="22"/>
    <w:uiPriority w:val="99"/>
    <w:qFormat/>
    <w:locked/>
    <w:rPr>
      <w:rFonts w:ascii="Cambria" w:hAnsi="Cambria" w:cs="Times New Roman"/>
      <w:i/>
      <w:iCs/>
      <w:lang w:val="en-US"/>
    </w:rPr>
  </w:style>
  <w:style w:type="paragraph" w:styleId="af9">
    <w:name w:val="Intense Quote"/>
    <w:basedOn w:val="a"/>
    <w:next w:val="a"/>
    <w:link w:val="afa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a">
    <w:name w:val="Выделенная цитата Знак"/>
    <w:link w:val="af9"/>
    <w:uiPriority w:val="99"/>
    <w:locked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customStyle="1" w:styleId="11">
    <w:name w:val="Слабое выделение1"/>
    <w:uiPriority w:val="99"/>
    <w:qFormat/>
    <w:rPr>
      <w:rFonts w:cs="Times New Roman"/>
      <w:i/>
    </w:rPr>
  </w:style>
  <w:style w:type="character" w:customStyle="1" w:styleId="12">
    <w:name w:val="Сильное выделение1"/>
    <w:uiPriority w:val="99"/>
    <w:qFormat/>
    <w:rPr>
      <w:rFonts w:cs="Times New Roman"/>
      <w:i/>
      <w:caps/>
      <w:spacing w:val="10"/>
      <w:sz w:val="20"/>
    </w:rPr>
  </w:style>
  <w:style w:type="character" w:customStyle="1" w:styleId="13">
    <w:name w:val="Слабая ссылка1"/>
    <w:uiPriority w:val="99"/>
    <w:qFormat/>
    <w:rPr>
      <w:rFonts w:ascii="Calibri" w:hAnsi="Calibri" w:cs="Times New Roman"/>
      <w:i/>
      <w:iCs/>
      <w:color w:val="622423"/>
    </w:rPr>
  </w:style>
  <w:style w:type="character" w:customStyle="1" w:styleId="14">
    <w:name w:val="Сильная ссылка1"/>
    <w:uiPriority w:val="99"/>
    <w:qFormat/>
    <w:rPr>
      <w:rFonts w:ascii="Calibri" w:hAnsi="Calibri" w:cs="Times New Roman"/>
      <w:b/>
      <w:i/>
      <w:color w:val="622423"/>
    </w:rPr>
  </w:style>
  <w:style w:type="character" w:customStyle="1" w:styleId="15">
    <w:name w:val="Название книги1"/>
    <w:uiPriority w:val="99"/>
    <w:qFormat/>
    <w:rPr>
      <w:rFonts w:cs="Times New Roman"/>
      <w:caps/>
      <w:color w:val="622423"/>
      <w:spacing w:val="5"/>
      <w:u w:color="622423"/>
    </w:rPr>
  </w:style>
  <w:style w:type="paragraph" w:customStyle="1" w:styleId="16">
    <w:name w:val="Заголовок оглавления1"/>
    <w:basedOn w:val="1"/>
    <w:next w:val="a"/>
    <w:uiPriority w:val="99"/>
    <w:qFormat/>
    <w:pPr>
      <w:outlineLvl w:val="9"/>
    </w:pPr>
  </w:style>
  <w:style w:type="character" w:customStyle="1" w:styleId="af2">
    <w:name w:val="Нижний колонтитул Знак"/>
    <w:link w:val="af1"/>
    <w:uiPriority w:val="99"/>
    <w:locked/>
    <w:rPr>
      <w:rFonts w:ascii="Cambria" w:hAnsi="Cambria" w:cs="Times New Roman"/>
      <w:lang w:val="en-US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FontStyle25">
    <w:name w:val="Font Style25"/>
    <w:uiPriority w:val="99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Текст сноски Знак"/>
    <w:link w:val="ab"/>
    <w:uiPriority w:val="99"/>
    <w:rPr>
      <w:rFonts w:ascii="Times New Roman" w:eastAsia="Times New Roman" w:hAnsi="Times New Roman"/>
      <w:lang w:val="en-US" w:eastAsia="zh-CN"/>
    </w:rPr>
  </w:style>
  <w:style w:type="paragraph" w:customStyle="1" w:styleId="afb">
    <w:name w:val="Нормальный (таблица)"/>
    <w:basedOn w:val="a"/>
    <w:next w:val="a"/>
    <w:uiPriority w:val="99"/>
    <w:rsid w:val="00064C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up32441.narod.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olympic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nstm.go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sport.ca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20</Pages>
  <Words>5218</Words>
  <Characters>29745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</dc:creator>
  <cp:lastModifiedBy>Кондратьева Светлана Петровна</cp:lastModifiedBy>
  <cp:revision>69</cp:revision>
  <dcterms:created xsi:type="dcterms:W3CDTF">2013-07-02T17:58:00Z</dcterms:created>
  <dcterms:modified xsi:type="dcterms:W3CDTF">2022-11-26T07:58:00Z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6DCF60879BB74602BE29E11242DD82DB</vt:lpwstr>
  </property>
</Properties>
</file>