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6BB" w:rsidRPr="002B2156" w:rsidRDefault="00E806BB" w:rsidP="002B2156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</w:pPr>
      <w:r w:rsidRPr="002B2156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 xml:space="preserve">Государственное автономное профессиональное образовательное учреждение </w:t>
      </w:r>
      <w:r w:rsidR="002B2156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br/>
      </w:r>
      <w:r w:rsidRPr="002B2156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>Чувашской Республики</w:t>
      </w:r>
    </w:p>
    <w:p w:rsidR="00E806BB" w:rsidRPr="002B2156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</w:pPr>
      <w:r w:rsidRPr="002B2156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 xml:space="preserve"> «Чебоксарский экономико-технологический колледж»</w:t>
      </w:r>
    </w:p>
    <w:p w:rsidR="00E806BB" w:rsidRPr="002B2156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</w:pPr>
      <w:r w:rsidRPr="002B2156">
        <w:rPr>
          <w:rFonts w:ascii="Times New Roman" w:eastAsia="Calibri" w:hAnsi="Times New Roman" w:cs="Arial"/>
          <w:color w:val="000000"/>
          <w:sz w:val="24"/>
          <w:szCs w:val="20"/>
          <w:lang w:eastAsia="ru-RU"/>
        </w:rPr>
        <w:t>Министерства образования и молодежной политики Чувашской Республики</w:t>
      </w:r>
    </w:p>
    <w:p w:rsidR="00E806BB" w:rsidRPr="00E806BB" w:rsidRDefault="00E806BB" w:rsidP="00E806B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Arial"/>
          <w:i/>
          <w:sz w:val="28"/>
          <w:szCs w:val="28"/>
          <w:vertAlign w:val="superscript"/>
          <w:lang w:eastAsia="ru-RU"/>
        </w:rPr>
      </w:pPr>
    </w:p>
    <w:p w:rsidR="00E806BB" w:rsidRPr="00E806BB" w:rsidRDefault="00E806BB" w:rsidP="00E806BB">
      <w:pPr>
        <w:spacing w:after="0" w:line="240" w:lineRule="auto"/>
        <w:jc w:val="center"/>
        <w:rPr>
          <w:rFonts w:ascii="Calibri" w:eastAsia="Calibri" w:hAnsi="Calibri" w:cs="Arial"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b/>
          <w:noProof/>
          <w:sz w:val="28"/>
          <w:szCs w:val="28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Calibri" w:eastAsia="Calibri" w:hAnsi="Calibri" w:cs="Arial"/>
          <w:sz w:val="20"/>
          <w:szCs w:val="20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</w:pPr>
      <w:r w:rsidRPr="00E806BB"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  <w:t>Рабочая</w:t>
      </w:r>
      <w:r w:rsidRPr="00E806BB">
        <w:rPr>
          <w:rFonts w:ascii="Times New Roman" w:eastAsia="Calibri" w:hAnsi="Times New Roman" w:cs="Arial"/>
          <w:b/>
          <w:caps/>
          <w:color w:val="800000"/>
          <w:sz w:val="28"/>
          <w:szCs w:val="28"/>
          <w:lang w:eastAsia="ru-RU"/>
        </w:rPr>
        <w:t xml:space="preserve"> </w:t>
      </w:r>
      <w:r w:rsidRPr="00E806BB"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  <w:t>ПРОГРАММа УЧЕБНОЙ ДИСЦИПЛИНЫ</w:t>
      </w: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8"/>
          <w:szCs w:val="28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b/>
          <w:caps/>
          <w:sz w:val="24"/>
          <w:szCs w:val="24"/>
          <w:lang w:eastAsia="ru-RU"/>
        </w:rPr>
        <w:t>ОП.10 основы предпринимательской деятельности</w:t>
      </w: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b/>
          <w:caps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sz w:val="24"/>
          <w:szCs w:val="24"/>
          <w:lang w:eastAsia="ru-RU"/>
        </w:rPr>
        <w:t>профессия</w:t>
      </w:r>
    </w:p>
    <w:p w:rsidR="00E806BB" w:rsidRPr="00E806BB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sz w:val="24"/>
          <w:szCs w:val="24"/>
          <w:lang w:eastAsia="ru-RU"/>
        </w:rPr>
        <w:t>среднего профессионального образования</w:t>
      </w:r>
    </w:p>
    <w:p w:rsidR="00E806BB" w:rsidRPr="00E806BB" w:rsidRDefault="00E806BB" w:rsidP="00E806BB">
      <w:pPr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sz w:val="24"/>
          <w:szCs w:val="24"/>
          <w:lang w:eastAsia="ru-RU"/>
        </w:rPr>
        <w:t>43.01.09 Повар, кондитер</w:t>
      </w: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hanging="357"/>
        <w:rPr>
          <w:rFonts w:ascii="Times New Roman" w:eastAsia="MS Mincho" w:hAnsi="Times New Roman" w:cs="Arial"/>
          <w:spacing w:val="-2"/>
          <w:sz w:val="24"/>
          <w:szCs w:val="24"/>
          <w:lang w:eastAsia="ru-RU"/>
        </w:rPr>
      </w:pP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Cs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bCs/>
          <w:sz w:val="24"/>
          <w:szCs w:val="24"/>
          <w:lang w:eastAsia="ru-RU"/>
        </w:rPr>
        <w:t xml:space="preserve"> Чебоксары 2022</w:t>
      </w:r>
    </w:p>
    <w:p w:rsidR="00E806BB" w:rsidRPr="00E806BB" w:rsidRDefault="00E806BB" w:rsidP="00E806B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Calibri" w:hAnsi="Times New Roman" w:cs="Arial"/>
          <w:bCs/>
          <w:sz w:val="24"/>
          <w:szCs w:val="24"/>
          <w:lang w:eastAsia="ru-RU"/>
        </w:rPr>
        <w:sectPr w:rsidR="00E806BB" w:rsidRPr="00E806BB" w:rsidSect="002B2156">
          <w:footerReference w:type="even" r:id="rId7"/>
          <w:footerReference w:type="default" r:id="rId8"/>
          <w:pgSz w:w="11906" w:h="16838" w:code="9"/>
          <w:pgMar w:top="851" w:right="567" w:bottom="851" w:left="1134" w:header="709" w:footer="709" w:gutter="0"/>
          <w:cols w:space="720"/>
          <w:titlePg/>
        </w:sectPr>
      </w:pPr>
    </w:p>
    <w:tbl>
      <w:tblPr>
        <w:tblW w:w="966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705"/>
        <w:gridCol w:w="4961"/>
      </w:tblGrid>
      <w:tr w:rsidR="00E806BB" w:rsidRPr="00E806BB" w:rsidTr="002B2156">
        <w:tc>
          <w:tcPr>
            <w:tcW w:w="4705" w:type="dxa"/>
          </w:tcPr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sz w:val="24"/>
                <w:szCs w:val="24"/>
                <w:lang w:eastAsia="ru-RU"/>
              </w:rPr>
              <w:lastRenderedPageBreak/>
              <w:t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профессии 43.01.09 Повар, кондитер</w:t>
            </w:r>
            <w:r w:rsidRPr="00E806BB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1" w:type="dxa"/>
          </w:tcPr>
          <w:p w:rsidR="00E806BB" w:rsidRPr="00E806BB" w:rsidRDefault="00E806BB" w:rsidP="00E806BB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Arial"/>
                <w:color w:val="000000"/>
                <w:spacing w:val="20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color w:val="000000"/>
                <w:spacing w:val="20"/>
                <w:sz w:val="24"/>
                <w:szCs w:val="24"/>
                <w:lang w:eastAsia="ru-RU"/>
              </w:rPr>
              <w:t>УТВЕРЖДЕНА</w:t>
            </w:r>
          </w:p>
          <w:p w:rsidR="00E806BB" w:rsidRPr="00E806BB" w:rsidRDefault="002B2156" w:rsidP="00E806BB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Arial"/>
                <w:color w:val="000000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/>
                <w:spacing w:val="20"/>
                <w:sz w:val="24"/>
                <w:szCs w:val="24"/>
                <w:lang w:eastAsia="ru-RU"/>
              </w:rPr>
              <w:t>Приказом № 353</w:t>
            </w:r>
          </w:p>
          <w:p w:rsidR="00E806BB" w:rsidRPr="00E806BB" w:rsidRDefault="002B2156" w:rsidP="00E806BB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Arial"/>
                <w:color w:val="000000"/>
                <w:spacing w:val="20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 xml:space="preserve">от "30" августа </w:t>
            </w:r>
            <w:r w:rsidR="00E806BB" w:rsidRPr="00E806BB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>2022г.</w:t>
            </w:r>
          </w:p>
          <w:p w:rsidR="00E806BB" w:rsidRPr="00E806BB" w:rsidRDefault="00E806BB" w:rsidP="00E806BB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806BB" w:rsidRPr="00E806BB" w:rsidRDefault="00E806BB" w:rsidP="00E806BB">
            <w:pPr>
              <w:spacing w:after="0" w:line="360" w:lineRule="auto"/>
              <w:ind w:firstLine="567"/>
              <w:jc w:val="right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806BB" w:rsidRPr="00E806BB" w:rsidRDefault="00E806BB" w:rsidP="00E806BB">
            <w:pPr>
              <w:spacing w:after="0" w:line="360" w:lineRule="auto"/>
              <w:ind w:firstLine="567"/>
              <w:jc w:val="center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 xml:space="preserve"> М.П.</w:t>
            </w:r>
          </w:p>
        </w:tc>
      </w:tr>
    </w:tbl>
    <w:p w:rsidR="00E806BB" w:rsidRPr="00E806BB" w:rsidRDefault="00E806BB" w:rsidP="00E806B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Arial"/>
          <w:b/>
          <w:snapToGrid w:val="0"/>
          <w:color w:val="000000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pacing w:val="20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color w:val="000000"/>
          <w:spacing w:val="20"/>
          <w:sz w:val="24"/>
          <w:szCs w:val="24"/>
          <w:lang w:eastAsia="ru-RU"/>
        </w:rPr>
        <w:t xml:space="preserve">РАССМОТРЕНА </w:t>
      </w: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на заседании цикловой комиссии экономических и социально-юридических дисциплин</w:t>
      </w: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Протокол №____ от "___" __________20_ г.</w:t>
      </w:r>
    </w:p>
    <w:p w:rsidR="00E806BB" w:rsidRPr="00E806BB" w:rsidRDefault="00E806BB" w:rsidP="00E806BB">
      <w:pPr>
        <w:spacing w:after="0" w:line="360" w:lineRule="auto"/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</w:pPr>
      <w:r w:rsidRPr="00E806BB">
        <w:rPr>
          <w:rFonts w:ascii="Times New Roman" w:eastAsia="Calibri" w:hAnsi="Times New Roman" w:cs="Arial"/>
          <w:color w:val="000000"/>
          <w:sz w:val="24"/>
          <w:szCs w:val="24"/>
          <w:lang w:eastAsia="ru-RU"/>
        </w:rPr>
        <w:t>Председатель ЦК: __________/______________/</w:t>
      </w:r>
    </w:p>
    <w:p w:rsidR="00E806BB" w:rsidRPr="00E806BB" w:rsidRDefault="00E806BB" w:rsidP="00E806B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Arial"/>
          <w:snapToGrid w:val="0"/>
          <w:color w:val="000000"/>
          <w:sz w:val="24"/>
          <w:szCs w:val="24"/>
          <w:lang w:eastAsia="ru-RU"/>
        </w:rPr>
      </w:pPr>
    </w:p>
    <w:p w:rsidR="00E806BB" w:rsidRPr="00E806BB" w:rsidRDefault="00E806BB" w:rsidP="00E806B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Arial"/>
          <w:snapToGrid w:val="0"/>
          <w:color w:val="000000"/>
          <w:sz w:val="24"/>
          <w:szCs w:val="24"/>
          <w:lang w:eastAsia="ru-RU"/>
        </w:rPr>
      </w:pPr>
    </w:p>
    <w:tbl>
      <w:tblPr>
        <w:tblW w:w="136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782"/>
        <w:gridCol w:w="4832"/>
      </w:tblGrid>
      <w:tr w:rsidR="00E806BB" w:rsidRPr="00E806BB" w:rsidTr="002B2156">
        <w:tc>
          <w:tcPr>
            <w:tcW w:w="8782" w:type="dxa"/>
          </w:tcPr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>Разработчик:</w:t>
            </w:r>
          </w:p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  <w:t>"___" ____________20 _ г.</w:t>
            </w:r>
          </w:p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32" w:type="dxa"/>
          </w:tcPr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  <w:p w:rsidR="00E806BB" w:rsidRPr="00E806BB" w:rsidRDefault="00E806BB" w:rsidP="00E806BB">
            <w:pPr>
              <w:spacing w:after="0" w:line="360" w:lineRule="auto"/>
              <w:rPr>
                <w:rFonts w:ascii="Times New Roman" w:eastAsia="Calibri" w:hAnsi="Times New Roman" w:cs="Arial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806BB" w:rsidRPr="00E806BB" w:rsidRDefault="00E806BB" w:rsidP="00E806BB">
      <w:pPr>
        <w:tabs>
          <w:tab w:val="left" w:pos="0"/>
        </w:tabs>
        <w:spacing w:after="0" w:line="360" w:lineRule="auto"/>
        <w:jc w:val="both"/>
        <w:rPr>
          <w:rFonts w:ascii="Times New Roman" w:eastAsia="Calibri" w:hAnsi="Times New Roman" w:cs="Arial"/>
          <w:b/>
          <w:snapToGrid w:val="0"/>
          <w:color w:val="000000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31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312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0" w:lineRule="atLeast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sectPr w:rsidR="00E806BB" w:rsidRPr="00E806BB">
          <w:pgSz w:w="11900" w:h="16838"/>
          <w:pgMar w:top="1137" w:right="840" w:bottom="1440" w:left="1700" w:header="0" w:footer="0" w:gutter="0"/>
          <w:cols w:space="0" w:equalWidth="0">
            <w:col w:w="9360"/>
          </w:cols>
          <w:docGrid w:linePitch="360"/>
        </w:sectPr>
      </w:pPr>
    </w:p>
    <w:p w:rsidR="00E806BB" w:rsidRPr="00E806BB" w:rsidRDefault="00E806BB" w:rsidP="00E806BB">
      <w:pPr>
        <w:spacing w:after="0" w:line="0" w:lineRule="atLeast"/>
        <w:ind w:left="2880" w:firstLine="720"/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</w:pPr>
      <w:bookmarkStart w:id="0" w:name="page3"/>
      <w:bookmarkEnd w:id="0"/>
      <w:r w:rsidRPr="00E806BB">
        <w:rPr>
          <w:rFonts w:ascii="Times New Roman" w:eastAsia="Times New Roman" w:hAnsi="Times New Roman" w:cs="Arial"/>
          <w:b/>
          <w:i/>
          <w:sz w:val="24"/>
          <w:szCs w:val="24"/>
          <w:lang w:eastAsia="ru-RU"/>
        </w:rPr>
        <w:lastRenderedPageBreak/>
        <w:t>СОДЕРЖАНИЕ</w:t>
      </w: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E806BB" w:rsidRPr="00E806BB" w:rsidRDefault="00E806BB" w:rsidP="00E806BB">
      <w:pPr>
        <w:spacing w:after="0" w:line="361" w:lineRule="exact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tbl>
      <w:tblPr>
        <w:tblW w:w="9356" w:type="dxa"/>
        <w:tblInd w:w="-176" w:type="dxa"/>
        <w:tblLook w:val="04A0" w:firstRow="1" w:lastRow="0" w:firstColumn="1" w:lastColumn="0" w:noHBand="0" w:noVBand="1"/>
      </w:tblPr>
      <w:tblGrid>
        <w:gridCol w:w="7939"/>
        <w:gridCol w:w="1417"/>
      </w:tblGrid>
      <w:tr w:rsidR="00E806BB" w:rsidRPr="00E806BB" w:rsidTr="002B2156">
        <w:trPr>
          <w:trHeight w:val="504"/>
        </w:trPr>
        <w:tc>
          <w:tcPr>
            <w:tcW w:w="7939" w:type="dxa"/>
            <w:shd w:val="clear" w:color="auto" w:fill="auto"/>
          </w:tcPr>
          <w:p w:rsidR="00E806BB" w:rsidRDefault="00E806BB" w:rsidP="00E806BB">
            <w:pPr>
              <w:numPr>
                <w:ilvl w:val="0"/>
                <w:numId w:val="1"/>
              </w:numPr>
              <w:tabs>
                <w:tab w:val="left" w:pos="640"/>
              </w:tabs>
              <w:spacing w:after="0" w:line="0" w:lineRule="atLeast"/>
              <w:ind w:left="64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УЧЕБНОЙ ДИСЦИПЛИНЫ</w:t>
            </w:r>
          </w:p>
          <w:p w:rsidR="002B2156" w:rsidRPr="00E806BB" w:rsidRDefault="002B2156" w:rsidP="002B2156">
            <w:pPr>
              <w:tabs>
                <w:tab w:val="left" w:pos="640"/>
              </w:tabs>
              <w:spacing w:after="0" w:line="0" w:lineRule="atLeast"/>
              <w:ind w:left="6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806BB" w:rsidRPr="00E806BB" w:rsidRDefault="00E806BB" w:rsidP="00E806BB">
            <w:pPr>
              <w:tabs>
                <w:tab w:val="left" w:pos="640"/>
              </w:tabs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806BB" w:rsidRPr="00E806BB" w:rsidTr="002B2156">
        <w:trPr>
          <w:trHeight w:val="63"/>
        </w:trPr>
        <w:tc>
          <w:tcPr>
            <w:tcW w:w="7939" w:type="dxa"/>
            <w:shd w:val="clear" w:color="auto" w:fill="auto"/>
          </w:tcPr>
          <w:p w:rsidR="00E806BB" w:rsidRPr="00E806BB" w:rsidRDefault="00E806BB" w:rsidP="00E806BB">
            <w:pPr>
              <w:spacing w:after="0" w:line="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806BB" w:rsidRPr="00E806BB" w:rsidRDefault="00E806BB" w:rsidP="00E806BB">
            <w:pPr>
              <w:spacing w:after="0" w:line="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6BB" w:rsidRPr="00E806BB" w:rsidTr="002B2156">
        <w:tc>
          <w:tcPr>
            <w:tcW w:w="7939" w:type="dxa"/>
            <w:shd w:val="clear" w:color="auto" w:fill="auto"/>
          </w:tcPr>
          <w:p w:rsidR="00E806BB" w:rsidRPr="00E806BB" w:rsidRDefault="00E806BB" w:rsidP="00E806BB">
            <w:pPr>
              <w:numPr>
                <w:ilvl w:val="0"/>
                <w:numId w:val="1"/>
              </w:numPr>
              <w:tabs>
                <w:tab w:val="left" w:pos="640"/>
              </w:tabs>
              <w:spacing w:after="0" w:line="0" w:lineRule="atLeast"/>
              <w:ind w:left="64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СТРУКТУРА УЧЕБНОЙ ДИСЦИПЛИНЫ</w:t>
            </w:r>
          </w:p>
        </w:tc>
        <w:tc>
          <w:tcPr>
            <w:tcW w:w="1417" w:type="dxa"/>
            <w:shd w:val="clear" w:color="auto" w:fill="auto"/>
          </w:tcPr>
          <w:p w:rsidR="00E806BB" w:rsidRDefault="00E806BB" w:rsidP="00E806BB">
            <w:pPr>
              <w:tabs>
                <w:tab w:val="left" w:pos="640"/>
              </w:tabs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  <w:p w:rsidR="002B2156" w:rsidRPr="00E806BB" w:rsidRDefault="002B2156" w:rsidP="00E806BB">
            <w:pPr>
              <w:tabs>
                <w:tab w:val="left" w:pos="640"/>
              </w:tabs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806BB" w:rsidRPr="00E806BB" w:rsidTr="002B2156">
        <w:trPr>
          <w:trHeight w:val="751"/>
        </w:trPr>
        <w:tc>
          <w:tcPr>
            <w:tcW w:w="7939" w:type="dxa"/>
            <w:shd w:val="clear" w:color="auto" w:fill="auto"/>
          </w:tcPr>
          <w:p w:rsidR="00E806BB" w:rsidRPr="00E806BB" w:rsidRDefault="00E806BB" w:rsidP="00E806BB">
            <w:pPr>
              <w:numPr>
                <w:ilvl w:val="0"/>
                <w:numId w:val="1"/>
              </w:numPr>
              <w:tabs>
                <w:tab w:val="left" w:pos="640"/>
              </w:tabs>
              <w:spacing w:after="0" w:line="0" w:lineRule="atLeast"/>
              <w:ind w:left="64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РЕАЛИЗАЦИИ ПРОГРАММЫ</w:t>
            </w:r>
          </w:p>
        </w:tc>
        <w:tc>
          <w:tcPr>
            <w:tcW w:w="1417" w:type="dxa"/>
            <w:shd w:val="clear" w:color="auto" w:fill="auto"/>
          </w:tcPr>
          <w:p w:rsidR="00E806BB" w:rsidRPr="00E806BB" w:rsidRDefault="00E806BB" w:rsidP="008A102A">
            <w:pPr>
              <w:tabs>
                <w:tab w:val="left" w:pos="640"/>
              </w:tabs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E806BB" w:rsidRPr="00E806BB" w:rsidTr="002B2156">
        <w:trPr>
          <w:trHeight w:val="1413"/>
        </w:trPr>
        <w:tc>
          <w:tcPr>
            <w:tcW w:w="7939" w:type="dxa"/>
            <w:shd w:val="clear" w:color="auto" w:fill="auto"/>
          </w:tcPr>
          <w:p w:rsidR="00E806BB" w:rsidRPr="00E806BB" w:rsidRDefault="00E806BB" w:rsidP="00E806BB">
            <w:pPr>
              <w:numPr>
                <w:ilvl w:val="0"/>
                <w:numId w:val="1"/>
              </w:numPr>
              <w:tabs>
                <w:tab w:val="left" w:pos="640"/>
              </w:tabs>
              <w:spacing w:after="0" w:line="0" w:lineRule="atLeast"/>
              <w:ind w:left="640" w:hanging="35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</w:t>
            </w:r>
            <w:r w:rsidRPr="00E806B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УЧЕБНОЙ ДИСЦИПЛИНЫ</w:t>
            </w:r>
            <w:r w:rsidRPr="00E806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E806BB" w:rsidRPr="00E806BB" w:rsidRDefault="008A102A" w:rsidP="008A102A">
            <w:pPr>
              <w:tabs>
                <w:tab w:val="left" w:pos="640"/>
              </w:tabs>
              <w:spacing w:after="0" w:line="0" w:lineRule="atLeast"/>
              <w:ind w:left="28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E806BB" w:rsidRPr="00E806BB" w:rsidTr="002B2156">
        <w:trPr>
          <w:trHeight w:val="63"/>
        </w:trPr>
        <w:tc>
          <w:tcPr>
            <w:tcW w:w="7939" w:type="dxa"/>
            <w:shd w:val="clear" w:color="auto" w:fill="auto"/>
          </w:tcPr>
          <w:p w:rsidR="00E806BB" w:rsidRPr="00E806BB" w:rsidRDefault="00E806BB" w:rsidP="00E806BB">
            <w:pPr>
              <w:spacing w:after="0" w:line="43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E806BB" w:rsidRPr="00E806BB" w:rsidRDefault="00E806BB" w:rsidP="00E806BB">
            <w:pPr>
              <w:spacing w:after="0" w:line="43" w:lineRule="exac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E806BB" w:rsidRPr="00E806BB" w:rsidRDefault="00E806BB" w:rsidP="00E806BB">
      <w:pPr>
        <w:spacing w:after="0" w:line="358" w:lineRule="exac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</w:p>
    <w:p w:rsidR="00E806BB" w:rsidRPr="00E806BB" w:rsidRDefault="00E806BB" w:rsidP="00E806BB">
      <w:pPr>
        <w:spacing w:after="0" w:line="0" w:lineRule="atLeast"/>
        <w:ind w:left="640"/>
        <w:jc w:val="both"/>
        <w:rPr>
          <w:rFonts w:ascii="Times New Roman" w:eastAsia="Times New Roman" w:hAnsi="Times New Roman" w:cs="Arial"/>
          <w:b/>
          <w:sz w:val="24"/>
          <w:szCs w:val="20"/>
          <w:lang w:eastAsia="ru-RU"/>
        </w:rPr>
        <w:sectPr w:rsidR="00E806BB" w:rsidRPr="00E806BB">
          <w:pgSz w:w="11900" w:h="16838"/>
          <w:pgMar w:top="1130" w:right="2760" w:bottom="1440" w:left="1700" w:header="0" w:footer="0" w:gutter="0"/>
          <w:cols w:space="0" w:equalWidth="0">
            <w:col w:w="7440"/>
          </w:cols>
          <w:docGrid w:linePitch="360"/>
        </w:sectPr>
      </w:pPr>
    </w:p>
    <w:p w:rsidR="00E806BB" w:rsidRPr="00E806BB" w:rsidRDefault="00E806BB" w:rsidP="00E806BB">
      <w:pPr>
        <w:spacing w:after="0" w:line="0" w:lineRule="atLeast"/>
        <w:ind w:left="120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bookmarkStart w:id="1" w:name="page4"/>
      <w:bookmarkEnd w:id="1"/>
      <w:r w:rsidRPr="00E806B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lastRenderedPageBreak/>
        <w:t>1. ОБЩАЯ ХАРАКТЕРИСТИКА ПРОГРАММЫ УЧЕБНОЙ</w:t>
      </w:r>
    </w:p>
    <w:p w:rsidR="00E806BB" w:rsidRPr="00E806BB" w:rsidRDefault="00E806BB" w:rsidP="00E806BB">
      <w:pPr>
        <w:spacing w:after="0" w:line="4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0" w:lineRule="atLeast"/>
        <w:ind w:left="120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r w:rsidRPr="00E806B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ДИСЦИПЛИНЫ</w:t>
      </w:r>
    </w:p>
    <w:p w:rsidR="00E806BB" w:rsidRPr="00E806BB" w:rsidRDefault="00E806BB" w:rsidP="00E806BB">
      <w:pPr>
        <w:spacing w:after="0" w:line="224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87"/>
        <w:contextualSpacing/>
        <w:jc w:val="both"/>
        <w:rPr>
          <w:rFonts w:ascii="Times New Roman" w:eastAsia="Times New Roman" w:hAnsi="Times New Roman" w:cs="Arial"/>
          <w:bCs/>
          <w:sz w:val="24"/>
          <w:szCs w:val="24"/>
        </w:rPr>
      </w:pPr>
      <w:r w:rsidRPr="00E806BB">
        <w:rPr>
          <w:rFonts w:ascii="Times New Roman" w:eastAsia="Times New Roman" w:hAnsi="Times New Roman" w:cs="Arial"/>
          <w:b/>
          <w:sz w:val="24"/>
        </w:rPr>
        <w:t>1.1. Место дисциплины в структуре основной профессиональной образовательной программы:</w:t>
      </w:r>
      <w:r w:rsidRPr="00E806BB">
        <w:rPr>
          <w:rFonts w:ascii="Times New Roman" w:eastAsia="Times New Roman" w:hAnsi="Times New Roman" w:cs="Arial"/>
          <w:bCs/>
          <w:sz w:val="24"/>
          <w:szCs w:val="24"/>
        </w:rPr>
        <w:t xml:space="preserve"> учебная дисциплина Основы предпринимательской деятельности является вариативной дисциплиной профессионального цикла.</w:t>
      </w:r>
    </w:p>
    <w:p w:rsidR="00E806BB" w:rsidRPr="00E806BB" w:rsidRDefault="00E806BB" w:rsidP="00E806BB">
      <w:pPr>
        <w:spacing w:after="0" w:line="268" w:lineRule="auto"/>
        <w:ind w:left="280" w:right="300"/>
        <w:jc w:val="center"/>
        <w:rPr>
          <w:rFonts w:ascii="Times New Roman" w:eastAsia="Times New Roman" w:hAnsi="Times New Roman" w:cs="Arial"/>
          <w:b/>
          <w:i/>
          <w:sz w:val="24"/>
          <w:szCs w:val="20"/>
          <w:u w:val="single"/>
          <w:lang w:eastAsia="ru-RU"/>
        </w:rPr>
      </w:pPr>
    </w:p>
    <w:p w:rsidR="00E806BB" w:rsidRPr="00E806BB" w:rsidRDefault="00E806BB" w:rsidP="00E806BB">
      <w:pPr>
        <w:spacing w:after="0" w:line="0" w:lineRule="atLeast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806B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1.2. Цель и результаты освоения дисциплины:</w:t>
      </w:r>
    </w:p>
    <w:p w:rsidR="00E806BB" w:rsidRPr="00E806BB" w:rsidRDefault="00E806BB" w:rsidP="00E806BB">
      <w:pPr>
        <w:tabs>
          <w:tab w:val="left" w:pos="340"/>
        </w:tabs>
        <w:spacing w:after="0" w:line="0" w:lineRule="atLeast"/>
        <w:jc w:val="both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88"/>
        <w:gridCol w:w="2825"/>
        <w:gridCol w:w="5939"/>
      </w:tblGrid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2825" w:type="dxa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Формулировка компетенции</w:t>
            </w:r>
          </w:p>
        </w:tc>
        <w:tc>
          <w:tcPr>
            <w:tcW w:w="5939" w:type="dxa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Знания, умения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01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составлять план действия; определять необходимые ресурсы;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Знания: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а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02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 xml:space="preserve">Знания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03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Умения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: 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Знания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04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Умения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: организовывать работу коллектива и команды; взаимодействовать с коллегами, руководством, клиентами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Знания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: психология коллектива; психология личности; основы проектной деятельности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05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излагать свои мысли на государственном языке; оформлять документы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Знания: 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особенности социального и культурного контекста; правила оформления документов.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lastRenderedPageBreak/>
              <w:t>ОК 06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Умения: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описывать значимость своей профессии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Презентовать структуру профессиональной деятельности по профессии (специальности)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Знания: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 xml:space="preserve"> сущность гражданско-патриотической позиции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Общечеловеческие ценности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Правила поведения в ходе выполнения профессиональной деятельности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07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Знания: 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.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09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>Умения: п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Знания: </w:t>
            </w:r>
            <w:r w:rsidRPr="00E806BB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  <w:lang w:eastAsia="ru-RU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10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Знания: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 xml:space="preserve">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  <w:t>ОК 11</w:t>
            </w:r>
          </w:p>
        </w:tc>
        <w:tc>
          <w:tcPr>
            <w:tcW w:w="282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Планировать предпринимательскую деятельность в профессиональной сфере.</w:t>
            </w: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iCs/>
                <w:sz w:val="20"/>
                <w:szCs w:val="20"/>
                <w:lang w:eastAsia="ru-RU"/>
              </w:rPr>
              <w:t xml:space="preserve">Умения: 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</w:tc>
      </w:tr>
      <w:tr w:rsidR="00E806BB" w:rsidRPr="00E806BB" w:rsidTr="002B2156">
        <w:trPr>
          <w:cantSplit/>
          <w:trHeight w:val="20"/>
          <w:jc w:val="center"/>
        </w:trPr>
        <w:tc>
          <w:tcPr>
            <w:tcW w:w="988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</w:p>
        </w:tc>
        <w:tc>
          <w:tcPr>
            <w:tcW w:w="282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39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Знания: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 </w:t>
            </w:r>
          </w:p>
        </w:tc>
      </w:tr>
    </w:tbl>
    <w:p w:rsidR="00E806BB" w:rsidRPr="00E806BB" w:rsidRDefault="00E806BB" w:rsidP="00E806BB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97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2099"/>
        <w:gridCol w:w="5644"/>
      </w:tblGrid>
      <w:tr w:rsidR="00E806BB" w:rsidRPr="00E806BB" w:rsidTr="002B2156">
        <w:trPr>
          <w:jc w:val="center"/>
        </w:trPr>
        <w:tc>
          <w:tcPr>
            <w:tcW w:w="1985" w:type="dxa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Основные виды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2099" w:type="dxa"/>
            <w:vAlign w:val="center"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Код и наименование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компетенции</w:t>
            </w:r>
          </w:p>
        </w:tc>
        <w:tc>
          <w:tcPr>
            <w:tcW w:w="5644" w:type="dxa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  <w:lang w:eastAsia="ru-RU"/>
              </w:rPr>
              <w:t>Показатели освоения компетенции</w:t>
            </w:r>
          </w:p>
        </w:tc>
      </w:tr>
      <w:tr w:rsidR="00E806BB" w:rsidRPr="00E806BB" w:rsidTr="002B2156">
        <w:trPr>
          <w:trHeight w:val="271"/>
          <w:jc w:val="center"/>
        </w:trPr>
        <w:tc>
          <w:tcPr>
            <w:tcW w:w="1985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ПМ.06.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Организация и контроль текущей деятельности подчиненного персонала</w:t>
            </w:r>
          </w:p>
        </w:tc>
        <w:tc>
          <w:tcPr>
            <w:tcW w:w="2099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6.1.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Осуществлять разработку ассортимента кулинарной и кондитерской продукции, различных видов меню с учетом потребностей различных категорий потребителей, видов и форм 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обслуживания</w:t>
            </w: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lastRenderedPageBreak/>
              <w:t>Практический опыт в:</w:t>
            </w:r>
          </w:p>
          <w:p w:rsidR="00E806BB" w:rsidRPr="00E806BB" w:rsidRDefault="00E806BB" w:rsidP="00E806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FF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FF0000"/>
                <w:lang w:eastAsia="ru-RU"/>
              </w:rPr>
              <w:t>разработке различных видов меню, ассортимента кулинарной и кондитерской продукции;</w:t>
            </w:r>
          </w:p>
          <w:p w:rsidR="00E806BB" w:rsidRPr="00E806BB" w:rsidRDefault="00E806BB" w:rsidP="00E806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FF0000"/>
                <w:lang w:eastAsia="ru-RU"/>
              </w:rPr>
              <w:t>разработке и адаптации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 xml:space="preserve"> рецептур блюд, напитков, кулинарных и кондитерских изделий, в том числе авторских, брендовых,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FF0000"/>
                <w:lang w:eastAsia="ru-RU"/>
              </w:rPr>
              <w:t>региональных с учетом потребностей различных категорий потребителей, видов и форм обслуживания;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презентации нового меню, новых блюд, кулинарных и кондитерских изделий, напитков</w:t>
            </w:r>
          </w:p>
        </w:tc>
      </w:tr>
      <w:tr w:rsidR="00E806BB" w:rsidRPr="00E806BB" w:rsidTr="002B2156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анализировать потребительские предпочтения посетителей, меню конкурирующих и наиболее популярных организаций питания в различных сегментах ресторанного бизнеса;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  <w:lastRenderedPageBreak/>
              <w:t xml:space="preserve">разрабатывать, презентовать различные виды меню 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с учетом потребностей различных категорий потребителей, видов и форм обслуживания;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принимать решение о составе меню с учетом типа организации питания, его технического оснащения, мастерства персонала, единой композиции, оптимального соотношения блюд в меню, типа кухни, сезона и концепции ресторана, числа конкурирующих позиций в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рассчитывать цену на различные виды кулинарной и кондитерской продукции;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рассчитывать энергетическую ценность блюд, кулинарных и кондитерских изделий;</w:t>
            </w:r>
          </w:p>
          <w:p w:rsidR="00E806BB" w:rsidRPr="00E806BB" w:rsidRDefault="00E806BB" w:rsidP="00E806BB">
            <w:pPr>
              <w:tabs>
                <w:tab w:val="left" w:pos="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предлагать стиль оформления меню с учетом профиля и концепции организации питания;</w:t>
            </w:r>
          </w:p>
          <w:p w:rsidR="00E806BB" w:rsidRPr="00E806BB" w:rsidRDefault="00E806BB" w:rsidP="00E806BB">
            <w:pPr>
              <w:tabs>
                <w:tab w:val="left" w:pos="3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составлять понятные и привлекательные описания блюд;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выбирать формы и методы презентации меню, взаимодействовать с руководством, потребителем в целях презентации новых блюд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владеть профессиональной терминологией, консультировать потребителей, оказывать им помощь в выборе блюд в новом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анализировать спрос на новую кулинарную и кондитерскую продукцию в меню и  использовать различные способы оптимизации меню</w:t>
            </w:r>
          </w:p>
        </w:tc>
      </w:tr>
      <w:tr w:rsidR="00E806BB" w:rsidRPr="00E806BB" w:rsidTr="002B2156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актуальные направления, тенденции ресторанной моды в области ассортиментной политики;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классификация организаций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стиль ресторанного меню; 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взаимосвязь профиля и концепции ресторана и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названия основных продуктов и блюд в различных странах, в том числе на иностранном языке;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ассортимент блюд, составляющих классическое ресторанное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типы меню, применяемые в настоящее время;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принципы, правила разработки, оформления ресторанного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сезонность кухни и ресторанного меню;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основные принципы подбора алкогольных напитков к блюдам, классические варианты и актуальные закономерности сочетаемости блюд и алкогольных напитков;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примеры успешного ресторанного меню, приемлемого с кулинарнойи коммерческой точек зрения, организаций питания с разной ценовой категорией и типом кухни в регионе;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ценообразования, факторы, влияющие на цену кулинарной и кондитерской продукции собственного производства;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расчета стоимости различных видов кулинарной и кондитерской продукции в организации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расчета энергетической ценности блюд, кулинарных и кондитерских изделий;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возможности применения специализированного программного обеспечения для разработки меню, расчета стоимости кулинарной и кондитерской продукции;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базовый словарный запас на иностранном языке, техника общения, ориентированная на потребителя</w:t>
            </w:r>
          </w:p>
        </w:tc>
      </w:tr>
      <w:tr w:rsidR="00E806BB" w:rsidRPr="00E806BB" w:rsidTr="002B2156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6.2.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Осуществлять текущее планирование, координацию деятельности подчиненного персонала с учетом взаимодействия с другими подразделениями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Практический опыт в:</w:t>
            </w:r>
          </w:p>
          <w:p w:rsidR="00E806BB" w:rsidRPr="00E806BB" w:rsidRDefault="00E806BB" w:rsidP="00E806BB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FF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FF0000"/>
                <w:lang w:eastAsia="ru-RU"/>
              </w:rPr>
              <w:t>осуществлении текущего планирования деятельности подчиненного персонала с учетом взаимодействия с другими подразделениями;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координации деятельности подчиненного персонала</w:t>
            </w:r>
          </w:p>
        </w:tc>
      </w:tr>
      <w:tr w:rsidR="00E806BB" w:rsidRPr="00E806BB" w:rsidTr="002B2156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  <w:t>взаимодействовать со службой обслуживания и другими структурными подразделениями организации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планировать работу подчиненного персонала;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составлять графики работы с учетом потребности организации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управлять конфликтными ситуациями, разрабатывать и осуществлять мероприятия по мотивации и стимулированию персонала;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предупреждать факты хищений и других случаев нарушения трудовой дисциплины;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рассчитывать по принятой методике основные производственные показатели, стоимость готовой продукции;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 xml:space="preserve">вести утвержденную </w:t>
            </w: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  <w:t>учетно-отчетную документацию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организовывать документооборот</w:t>
            </w:r>
          </w:p>
        </w:tc>
      </w:tr>
      <w:tr w:rsidR="00E806BB" w:rsidRPr="00E806BB" w:rsidTr="002B2156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E806BB" w:rsidRPr="00E806BB" w:rsidRDefault="00E806BB" w:rsidP="00E806B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организационных требований и их влияние на планирование работы бригады/команды;</w:t>
            </w:r>
          </w:p>
          <w:p w:rsidR="00E806BB" w:rsidRPr="00E806BB" w:rsidRDefault="00E806BB" w:rsidP="00E806B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дисциплинарные процедуры в организации питания;</w:t>
            </w:r>
          </w:p>
          <w:p w:rsidR="00E806BB" w:rsidRPr="00E806BB" w:rsidRDefault="00E806BB" w:rsidP="00E806B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методы эффективного планирования работы бригады/команды;</w:t>
            </w:r>
          </w:p>
          <w:p w:rsidR="00E806BB" w:rsidRPr="00E806BB" w:rsidRDefault="00E806BB" w:rsidP="00E806B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привлечения членов бригады/команды к процессу планирования работы;</w:t>
            </w:r>
          </w:p>
          <w:p w:rsidR="00E806BB" w:rsidRPr="00E806BB" w:rsidRDefault="00E806BB" w:rsidP="00E806B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эффективной организации работы бригады/команды;</w:t>
            </w:r>
          </w:p>
          <w:p w:rsidR="00E806BB" w:rsidRPr="00E806BB" w:rsidRDefault="00E806BB" w:rsidP="00E806BB">
            <w:pPr>
              <w:tabs>
                <w:tab w:val="left" w:pos="3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способы получения информации о работе бригады/команды со стороны;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способы оценки качества выполняемых работ членами бригады/команды, поощрения членов бригады/команды;</w:t>
            </w:r>
          </w:p>
          <w:p w:rsidR="00E806BB" w:rsidRPr="00E806BB" w:rsidRDefault="00E806BB" w:rsidP="00E806B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личные обязанности и ответственность бригадира на производстве;</w:t>
            </w:r>
          </w:p>
          <w:p w:rsidR="00E806BB" w:rsidRPr="00E806BB" w:rsidRDefault="00E806BB" w:rsidP="00E806B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принципы разработки должностных обязанностей, графиков работы и табеля учета рабочего времени;</w:t>
            </w:r>
          </w:p>
          <w:p w:rsidR="00E806BB" w:rsidRPr="00E806BB" w:rsidRDefault="00E806BB" w:rsidP="00E806B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работы с документацией, составление и ведение которой входит в обязанности бри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гадира;</w:t>
            </w:r>
          </w:p>
          <w:p w:rsidR="00E806BB" w:rsidRPr="00E806BB" w:rsidRDefault="00E806BB" w:rsidP="00E806B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нормативно-правовые документы, регулирующие область личной ответственности бригадира;</w:t>
            </w:r>
          </w:p>
          <w:p w:rsidR="00E806BB" w:rsidRPr="00E806BB" w:rsidRDefault="00E806BB" w:rsidP="00E806B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структура организаций питания различных типов, методы осуществления взаимосвязи между подразделениями производства;</w:t>
            </w:r>
          </w:p>
          <w:p w:rsidR="00E806BB" w:rsidRPr="00E806BB" w:rsidRDefault="00E806BB" w:rsidP="00E806BB">
            <w:p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предотвращения и разрешения проблем в работе, эффективного общения в бригаде/команде;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психологические типы характеров работников</w:t>
            </w:r>
          </w:p>
        </w:tc>
      </w:tr>
      <w:tr w:rsidR="00E806BB" w:rsidRPr="00E806BB" w:rsidTr="002B2156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6.3.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Организовывать ресурсное обеспечение деятельности подчиненного персонала</w:t>
            </w: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Практический опыт в: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FF0000"/>
                <w:lang w:eastAsia="ru-RU"/>
              </w:rPr>
              <w:t>организации ресурсного обеспечения деятельности подчиненного персонала;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контроле хранения запасов, обеспечении сохранности запасов;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проведении инвентаризации запасов</w:t>
            </w:r>
          </w:p>
        </w:tc>
      </w:tr>
      <w:tr w:rsidR="00E806BB" w:rsidRPr="00E806BB" w:rsidTr="002B2156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  <w:t>взаимодействовать со службой снабжения;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  <w:t>оценивать потребности, обеспечивать наличие материальных и других ресурсов;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рассчитывать потребность и оформлять документацию по учету товарных запасов, их получению и расходу в процессе производства;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определять потребность в производственном персонале для выполнения производственной программы;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контролировать условия, сроки, ротацию, товарное соседство сырья, продуктов в процессе хранения;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проводить инвентаризацию, контролировать сохранность запасов</w:t>
            </w:r>
          </w:p>
          <w:p w:rsidR="00E806BB" w:rsidRPr="00E806BB" w:rsidRDefault="00E806BB" w:rsidP="00E806BB">
            <w:pPr>
              <w:tabs>
                <w:tab w:val="left" w:pos="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составлять акты списания (потерь при хранении) запасов, продуктов</w:t>
            </w:r>
          </w:p>
        </w:tc>
      </w:tr>
      <w:tr w:rsidR="00E806BB" w:rsidRPr="00E806BB" w:rsidTr="002B2156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требования к условиям, срокам хранения и правила складирования пищевых продуктов в организациях питания;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назначение, правила эксплуатации складских помещений, холодильного и морозильного оборудования;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изменения, происходящие в продуктах при хранении;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сроки и условия хранения скоропортящихся продуктов;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возможные риски при хранении продуктов (микробиологические, физические, химические и прочие);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причины возникновения рисков в процессе хранения продуктов (человеческий фактор, отсутствие/недостаток информации, неблагоприятные условия и прочее).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способы и формы инструктирования персонала в области безопасности хранения пищевых продуктов и ответственности за хранение продуктов и последующей проверки понимания персоналом своей ответственности;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графики технического обслуживания холодильного и морозильного оборудования и требования к обслуживанию;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современные тенденции в области хранения пищевых продуктов на предприятиях питания;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методы контроля возможных хищений запасов на производстве;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процедура и правила инвентаризации запасов продуктов;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порядок списания продуктов (потерь при хранении);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современные тенденции в области обеспечения сохранности запасов на предприятиях пита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ния</w:t>
            </w:r>
          </w:p>
        </w:tc>
      </w:tr>
      <w:tr w:rsidR="00E806BB" w:rsidRPr="00E806BB" w:rsidTr="002B2156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 w:val="restart"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ПК 6.4. Осуществлять организацию и контроль текущей деятельности подчиненного персонала</w:t>
            </w: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Практический опыт в: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планировании собственной деятельности в области организации и контроля работы производственного персо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softHyphen/>
              <w:t>нала (определять объекты контроля, периодичность и формы контроля)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контроле качества выполнения работ;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организации текущей деятельности персонала</w:t>
            </w:r>
          </w:p>
        </w:tc>
      </w:tr>
      <w:tr w:rsidR="00E806BB" w:rsidRPr="00E806BB" w:rsidTr="002B2156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Умения: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iCs/>
                <w:sz w:val="20"/>
                <w:szCs w:val="20"/>
                <w:u w:color="000000"/>
                <w:lang w:eastAsia="ru-RU"/>
              </w:rPr>
              <w:t>контролировать соблюдение регламентов и стандартов организации питания, отрасли;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определять критерии качества готовых блюд, кулинарных, кондитерских изделий, напитков;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органолептически оценивать качество готовой кулинарной и кондитерской продукции, проводить бракераж, вести документацию по контролю качества готовой продукции;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определять риски в области производства кулинарной и кондитерской продукции, определять критические точки контроля качества и безопасности продукции в процессе производства;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организовывать рабочие места различных зон кухни;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организовывать, контролировать и оценивать работу подчиненного персонала</w:t>
            </w:r>
          </w:p>
        </w:tc>
      </w:tr>
      <w:tr w:rsidR="00E806BB" w:rsidRPr="00E806BB" w:rsidTr="002B2156">
        <w:trPr>
          <w:trHeight w:val="271"/>
          <w:jc w:val="center"/>
        </w:trPr>
        <w:tc>
          <w:tcPr>
            <w:tcW w:w="1985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99" w:type="dxa"/>
            <w:vMerge/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44" w:type="dxa"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Знания: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нормативные правовые акты в области организации питания различных категорий потребителей:</w:t>
            </w:r>
          </w:p>
          <w:p w:rsidR="00E806BB" w:rsidRPr="00E806BB" w:rsidRDefault="00E806BB" w:rsidP="00E806BB">
            <w:pPr>
              <w:keepNext/>
              <w:shd w:val="clear" w:color="auto" w:fill="FFFFFF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bCs/>
                <w:kern w:val="32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kern w:val="32"/>
                <w:sz w:val="20"/>
                <w:szCs w:val="20"/>
                <w:lang w:eastAsia="ru-RU"/>
              </w:rPr>
              <w:t xml:space="preserve">санитарные правила и нормы (СанПиН), профессиональные стандарты, 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должностные инструкции,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положения, инструкции по пожарной безопасности, технике безопасности, охране труда персонала ресторана;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отраслевые стандарты;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внутреннего трудового распорядка ресторана;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правила, нормативы учета рабочего времени персонала;</w:t>
            </w:r>
          </w:p>
          <w:p w:rsidR="00E806BB" w:rsidRPr="00E806BB" w:rsidRDefault="00E806BB" w:rsidP="00E806BB">
            <w:pPr>
              <w:keepNext/>
              <w:shd w:val="clear" w:color="auto" w:fill="FFFFFF"/>
              <w:spacing w:after="0" w:line="240" w:lineRule="auto"/>
              <w:jc w:val="both"/>
              <w:textAlignment w:val="baseline"/>
              <w:outlineLvl w:val="2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стандарты на основе системы ХАССП, </w:t>
            </w:r>
            <w:r w:rsidRPr="00E806BB">
              <w:rPr>
                <w:rFonts w:ascii="Times New Roman" w:eastAsia="Calibri" w:hAnsi="Times New Roman" w:cs="Times New Roman"/>
                <w:bCs/>
                <w:spacing w:val="2"/>
                <w:kern w:val="32"/>
                <w:sz w:val="20"/>
                <w:szCs w:val="20"/>
                <w:lang w:eastAsia="ru-RU"/>
              </w:rPr>
              <w:t>ГОСТ ISO 9001-2011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классификацию организаций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структуру организации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принципы организации процесса приготовления кулинарной и кондитерской продукции, способы ее реализации;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правила отпуска готовой продукции из кухни для различных форм обслуживания;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правила организации работы, функциональные обязанности и области ответственности поваров, кондитеров, пекарей и других категорий работников кухни;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методы планирования, контроля и оценки качества работ исполнителей;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схема, правила проведения производственного контроля; 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основные производственные показатели подразделения организации питания;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правила первичного документооборота, учета и отчетности;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u w:color="000000"/>
                <w:lang w:eastAsia="ru-RU"/>
              </w:rPr>
              <w:t>формы документов, порядок их заполнения;</w:t>
            </w:r>
          </w:p>
          <w:p w:rsidR="00E806BB" w:rsidRPr="00E806BB" w:rsidRDefault="00E806BB" w:rsidP="00E806BB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контрольные точки процессов производства, обеспечивающие безопасность готовой продукции;</w:t>
            </w:r>
          </w:p>
          <w:p w:rsidR="00E806BB" w:rsidRPr="00E806BB" w:rsidRDefault="00E806BB" w:rsidP="00E806BB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современные тенденции и передовые технологии, процессы приготовления продукции собственного производства; </w:t>
            </w:r>
          </w:p>
          <w:p w:rsidR="00E806BB" w:rsidRPr="00E806BB" w:rsidRDefault="00E806BB" w:rsidP="00E806BB">
            <w:pPr>
              <w:tabs>
                <w:tab w:val="left" w:pos="2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правила составления графиков выхода на работу</w:t>
            </w:r>
          </w:p>
        </w:tc>
      </w:tr>
    </w:tbl>
    <w:p w:rsidR="00E806BB" w:rsidRPr="00E806BB" w:rsidRDefault="00E806BB" w:rsidP="00E806BB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28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72" w:lineRule="auto"/>
        <w:ind w:right="280"/>
        <w:rPr>
          <w:rFonts w:ascii="Times New Roman" w:eastAsia="Times New Roman" w:hAnsi="Times New Roman" w:cs="Arial"/>
          <w:i/>
          <w:sz w:val="24"/>
          <w:szCs w:val="20"/>
          <w:lang w:eastAsia="ru-RU"/>
        </w:rPr>
        <w:sectPr w:rsidR="00E806BB" w:rsidRPr="00E806BB">
          <w:pgSz w:w="11900" w:h="16838"/>
          <w:pgMar w:top="1112" w:right="700" w:bottom="1440" w:left="1580" w:header="0" w:footer="0" w:gutter="0"/>
          <w:cols w:space="0" w:equalWidth="0">
            <w:col w:w="9620"/>
          </w:cols>
          <w:docGrid w:linePitch="360"/>
        </w:sectPr>
      </w:pPr>
    </w:p>
    <w:p w:rsidR="00E806BB" w:rsidRPr="00E806BB" w:rsidRDefault="00E806BB" w:rsidP="00E806BB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bookmarkStart w:id="2" w:name="page9"/>
      <w:bookmarkEnd w:id="2"/>
      <w:r w:rsidRPr="00E806B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2. СТРУКТУРА И СОДЕРЖАНИЕ УЧЕБНОЙ ДИСЦИПЛИНЫ</w:t>
      </w:r>
    </w:p>
    <w:p w:rsidR="00E806BB" w:rsidRPr="00E806BB" w:rsidRDefault="00E806BB" w:rsidP="00E806BB">
      <w:pPr>
        <w:spacing w:after="0" w:line="243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0" w:lineRule="atLeast"/>
        <w:ind w:left="120"/>
        <w:rPr>
          <w:rFonts w:ascii="Times New Roman" w:eastAsia="Times New Roman" w:hAnsi="Times New Roman" w:cs="Arial"/>
          <w:b/>
          <w:sz w:val="24"/>
          <w:szCs w:val="20"/>
          <w:lang w:eastAsia="ru-RU"/>
        </w:rPr>
      </w:pPr>
      <w:r w:rsidRPr="00E806BB">
        <w:rPr>
          <w:rFonts w:ascii="Times New Roman" w:eastAsia="Times New Roman" w:hAnsi="Times New Roman" w:cs="Arial"/>
          <w:b/>
          <w:sz w:val="24"/>
          <w:szCs w:val="20"/>
          <w:lang w:eastAsia="ru-RU"/>
        </w:rPr>
        <w:t>2.1. Объем учебной дисциплины и виды учебной работы</w:t>
      </w:r>
    </w:p>
    <w:p w:rsidR="00E806BB" w:rsidRPr="00E806BB" w:rsidRDefault="00E806BB" w:rsidP="00E806BB">
      <w:pPr>
        <w:spacing w:after="0" w:line="225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40"/>
        <w:gridCol w:w="920"/>
      </w:tblGrid>
      <w:tr w:rsidR="00E806BB" w:rsidRPr="00E806BB" w:rsidTr="002B2156">
        <w:trPr>
          <w:trHeight w:val="288"/>
        </w:trPr>
        <w:tc>
          <w:tcPr>
            <w:tcW w:w="77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Объем</w:t>
            </w:r>
          </w:p>
        </w:tc>
      </w:tr>
      <w:tr w:rsidR="00E806BB" w:rsidRPr="00E806BB" w:rsidTr="002B2156">
        <w:trPr>
          <w:trHeight w:val="317"/>
        </w:trPr>
        <w:tc>
          <w:tcPr>
            <w:tcW w:w="774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часов</w:t>
            </w:r>
          </w:p>
        </w:tc>
      </w:tr>
      <w:tr w:rsidR="00E806BB" w:rsidRPr="00E806BB" w:rsidTr="002B2156">
        <w:trPr>
          <w:trHeight w:val="101"/>
        </w:trPr>
        <w:tc>
          <w:tcPr>
            <w:tcW w:w="77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8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8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70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9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Максимальная учебная нагрузка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2B2156" w:rsidP="00E806BB">
            <w:pPr>
              <w:spacing w:after="0" w:line="264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72</w:t>
            </w:r>
          </w:p>
        </w:tc>
      </w:tr>
      <w:tr w:rsidR="00E806BB" w:rsidRPr="00E806BB" w:rsidTr="002B2156">
        <w:trPr>
          <w:trHeight w:val="243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68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2B2156">
            <w:pPr>
              <w:spacing w:after="0" w:line="267" w:lineRule="exact"/>
              <w:ind w:left="12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Самостоятельная работа 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2B2156" w:rsidP="00E806BB">
            <w:pPr>
              <w:spacing w:after="0" w:line="267" w:lineRule="exac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4</w:t>
            </w:r>
          </w:p>
        </w:tc>
      </w:tr>
      <w:tr w:rsidR="00E806BB" w:rsidRPr="00E806BB" w:rsidTr="002B2156">
        <w:trPr>
          <w:trHeight w:val="245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68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8" w:lineRule="exact"/>
              <w:ind w:left="12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2B2156" w:rsidP="00E806BB">
            <w:pPr>
              <w:spacing w:after="0" w:line="268" w:lineRule="exact"/>
              <w:ind w:left="60"/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>68</w:t>
            </w:r>
          </w:p>
        </w:tc>
      </w:tr>
      <w:tr w:rsidR="00E806BB" w:rsidRPr="00E806BB" w:rsidTr="002B2156">
        <w:trPr>
          <w:trHeight w:val="245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63"/>
        </w:trPr>
        <w:tc>
          <w:tcPr>
            <w:tcW w:w="7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в том числе: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63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2B2156" w:rsidP="00E806BB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68</w:t>
            </w:r>
          </w:p>
        </w:tc>
      </w:tr>
      <w:tr w:rsidR="00E806BB" w:rsidRPr="00E806BB" w:rsidTr="002B2156">
        <w:trPr>
          <w:trHeight w:val="248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65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4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лабораторные занятия (если предусмотрено)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4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</w:tr>
      <w:tr w:rsidR="00E806BB" w:rsidRPr="00E806BB" w:rsidTr="002B2156">
        <w:trPr>
          <w:trHeight w:val="248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63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2B2156" w:rsidP="00E806BB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</w:tr>
      <w:tr w:rsidR="00E806BB" w:rsidRPr="00E806BB" w:rsidTr="002B2156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63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курсовая работа (проект) (если предусмотрено)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</w:tr>
      <w:tr w:rsidR="00E806BB" w:rsidRPr="00E806BB" w:rsidTr="002B2156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63"/>
        </w:trPr>
        <w:tc>
          <w:tcPr>
            <w:tcW w:w="774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Контрольная работа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60"/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sz w:val="24"/>
                <w:szCs w:val="20"/>
                <w:lang w:eastAsia="ru-RU"/>
              </w:rPr>
              <w:t>-</w:t>
            </w:r>
          </w:p>
        </w:tc>
      </w:tr>
      <w:tr w:rsidR="00E806BB" w:rsidRPr="00E806BB" w:rsidTr="002B2156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63"/>
        </w:trPr>
        <w:tc>
          <w:tcPr>
            <w:tcW w:w="774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2" w:lineRule="exact"/>
              <w:ind w:left="120"/>
              <w:rPr>
                <w:rFonts w:ascii="Times New Roman" w:eastAsia="Times New Roman" w:hAnsi="Times New Roman" w:cs="Arial"/>
                <w:i/>
                <w:sz w:val="24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Arial"/>
                <w:b/>
                <w:sz w:val="24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Pr="00E806BB"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  <w:t>дифференцированного зачета.</w:t>
            </w:r>
          </w:p>
        </w:tc>
        <w:tc>
          <w:tcPr>
            <w:tcW w:w="92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50"/>
        </w:trPr>
        <w:tc>
          <w:tcPr>
            <w:tcW w:w="774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1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68"/>
        </w:trPr>
        <w:tc>
          <w:tcPr>
            <w:tcW w:w="7740" w:type="dxa"/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267" w:lineRule="exact"/>
              <w:ind w:left="120"/>
              <w:rPr>
                <w:rFonts w:ascii="Times New Roman" w:eastAsia="Times New Roman" w:hAnsi="Times New Roman" w:cs="Arial"/>
                <w:b/>
                <w:i/>
                <w:sz w:val="24"/>
                <w:szCs w:val="20"/>
                <w:lang w:eastAsia="ru-RU"/>
              </w:rPr>
            </w:pPr>
          </w:p>
        </w:tc>
        <w:tc>
          <w:tcPr>
            <w:tcW w:w="920" w:type="dxa"/>
            <w:shd w:val="clear" w:color="auto" w:fill="auto"/>
            <w:vAlign w:val="bottom"/>
          </w:tcPr>
          <w:p w:rsidR="00E806BB" w:rsidRPr="00E806BB" w:rsidRDefault="00E806BB" w:rsidP="00E806BB">
            <w:pPr>
              <w:spacing w:after="0" w:line="0" w:lineRule="atLeast"/>
              <w:rPr>
                <w:rFonts w:ascii="Times New Roman" w:eastAsia="Times New Roman" w:hAnsi="Times New Roman" w:cs="Arial"/>
                <w:sz w:val="23"/>
                <w:szCs w:val="20"/>
                <w:lang w:eastAsia="ru-RU"/>
              </w:rPr>
            </w:pPr>
          </w:p>
        </w:tc>
      </w:tr>
    </w:tbl>
    <w:p w:rsidR="00E806BB" w:rsidRPr="00E806BB" w:rsidRDefault="00E806BB" w:rsidP="00E806BB">
      <w:pPr>
        <w:spacing w:after="0" w:line="240" w:lineRule="auto"/>
        <w:rPr>
          <w:rFonts w:ascii="Times New Roman" w:eastAsia="Times New Roman" w:hAnsi="Times New Roman" w:cs="Arial"/>
          <w:sz w:val="23"/>
          <w:szCs w:val="20"/>
          <w:lang w:eastAsia="ru-RU"/>
        </w:rPr>
        <w:sectPr w:rsidR="00E806BB" w:rsidRPr="00E806BB">
          <w:pgSz w:w="11900" w:h="16838"/>
          <w:pgMar w:top="1130" w:right="1660" w:bottom="1440" w:left="1580" w:header="0" w:footer="0" w:gutter="0"/>
          <w:cols w:space="0" w:equalWidth="0">
            <w:col w:w="8660"/>
          </w:cols>
          <w:docGrid w:linePitch="360"/>
        </w:sectPr>
      </w:pPr>
    </w:p>
    <w:p w:rsidR="00E806BB" w:rsidRPr="00E806BB" w:rsidRDefault="00E806BB" w:rsidP="002B2156">
      <w:pPr>
        <w:spacing w:after="0" w:line="0" w:lineRule="atLeast"/>
        <w:ind w:left="120" w:right="-2045"/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</w:pPr>
      <w:bookmarkStart w:id="3" w:name="page10"/>
      <w:bookmarkEnd w:id="3"/>
      <w:r w:rsidRPr="00E806BB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>2.2. Тематический план и содержание учебной дисциплины</w:t>
      </w:r>
      <w:r w:rsidR="002B2156">
        <w:rPr>
          <w:rFonts w:ascii="Times New Roman" w:eastAsia="Times New Roman" w:hAnsi="Times New Roman" w:cs="Arial"/>
          <w:b/>
          <w:i/>
          <w:sz w:val="24"/>
          <w:szCs w:val="20"/>
          <w:lang w:eastAsia="ru-RU"/>
        </w:rPr>
        <w:t xml:space="preserve"> ОП.10 Основы предпринимательской деятельности</w:t>
      </w: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tbl>
      <w:tblPr>
        <w:tblW w:w="6514" w:type="pct"/>
        <w:tblInd w:w="-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6"/>
        <w:gridCol w:w="9242"/>
        <w:gridCol w:w="1613"/>
        <w:gridCol w:w="1856"/>
      </w:tblGrid>
      <w:tr w:rsidR="00E806BB" w:rsidRPr="00E806BB" w:rsidTr="002B2156">
        <w:trPr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разделов и тем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2B2156">
            <w:pPr>
              <w:suppressAutoHyphens/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538" w:type="pct"/>
            <w:vAlign w:val="center"/>
            <w:hideMark/>
          </w:tcPr>
          <w:p w:rsidR="00E806BB" w:rsidRPr="00E806BB" w:rsidRDefault="00E806BB" w:rsidP="00E806BB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Объем часов теоретического обучения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и типология предпринимательской деятельности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 содержание предпринимательства.  Деловые интересы в предпринимательстве. Субъекты бизнеса.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>2.Характерные черты предпринимательства как особой формы экономической активности. Функции, цели и задачи предпринимательства.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Предприятие в системе бизнеса. Конкуренция в бизнесе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</w:t>
            </w: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</w:t>
            </w: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История российского предпринимательства</w:t>
            </w: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03, ОК 05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Предпринимательство на Руси до XV века. Российское предпринимательство периода XV – XIX веков. 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Бизнес в России дореволюционного периода. Бизнес в период руководства коммунистической партии. Предпринимательство постсоветского периода.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E806BB" w:rsidRPr="00E806BB" w:rsidRDefault="00E806BB" w:rsidP="002B2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 информации на сайтах Интернета по теме: История развития предпринимательства</w:t>
            </w:r>
          </w:p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Составление таблицы: Виды предпринимательской деятельности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2B2156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4" w:name="_Hlk119319581"/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3.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Концепция и родовые признаки бизнеса</w:t>
            </w:r>
            <w:bookmarkEnd w:id="4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3D5C25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01, ОК 02, ОК 03, ОК 05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Концепции бизнеса: позитивная концепция бизнеса, критическая концепция бизнеса, прагматическая концепция бизнеса.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Родовые признаки бизнеса.</w:t>
            </w:r>
            <w:r w:rsidR="003D5C25"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="003D5C25"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Формирование концепции бизнеса.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_Hlk119319620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4.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Виды предпринимательской деятельности</w:t>
            </w:r>
            <w:bookmarkEnd w:id="5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05, ОК 09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1. Виды предпринимательской деятельности: производственная, коммерческая, финансовая. Характеристика производственной деятельности.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2. Характеристика и сущность коммерческой деятельности.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3 Сущность и задачи финансовой деятельности.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6" w:name="_Hlk119319958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5.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Правовое обеспечение предпринимательской деятельности</w:t>
            </w:r>
            <w:bookmarkEnd w:id="6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3D5C25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04, ОК 05, ОК 09, ОК 10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Организационно-правовые формы бизнеса: общества, товарищества, кооперативы, хозяйственное партнерство.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 xml:space="preserve"> Индивидуальное предпринимательство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Процедура государственной регистрации предпринимательской деятельности.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Предпринимательский договор, понятие, виды, этапы составления.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E806BB" w:rsidRPr="00E806BB" w:rsidRDefault="00E806BB" w:rsidP="002B2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Подготовка сообщения по теме: О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рганизационно-правовые формы предпринимательской деятельности</w:t>
            </w:r>
          </w:p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Составление таблиц: 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Технология разработки бизнес-плана, </w:t>
            </w:r>
            <w:r w:rsidRPr="00E806BB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E806B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 схема предпринимательских действий</w:t>
            </w:r>
          </w:p>
        </w:tc>
        <w:tc>
          <w:tcPr>
            <w:tcW w:w="53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2B2156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7" w:name="_Hlk119319974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6.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Финансовое обеспечение предпринимательской деятельности</w:t>
            </w:r>
            <w:bookmarkEnd w:id="7"/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3D5C25" w:rsidP="003D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>1.Предпринимательский капитал и способы его формирования.</w:t>
            </w:r>
            <w:r w:rsidR="003D5C25"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 xml:space="preserve"> </w:t>
            </w:r>
            <w:r w:rsidR="003D5C25" w:rsidRPr="00E806BB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>Выявление потребности в первоначальном капитале.</w:t>
            </w:r>
            <w:r w:rsidR="003D5C25">
              <w:rPr>
                <w:rFonts w:ascii="Times New Roman" w:eastAsia="Calibri" w:hAnsi="Times New Roman" w:cs="Arial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3D5C25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806BB"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Финансовая деятельность в организации</w:t>
            </w:r>
            <w:r w:rsidR="00E806BB"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. </w:t>
            </w:r>
            <w:r w:rsidR="00E806BB"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Инвестиционная деятельность в организации.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3D5C25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E806BB"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Формирование имущества и источники финансирования  предпринимательской деятельности.</w:t>
            </w:r>
            <w:r w:rsidR="00E806BB"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3D5C25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E806BB"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Основные показатели эффективности предпринимательской деятельности.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эффективности предпринимательской деятельности.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 самостоятельной работы</w:t>
            </w:r>
          </w:p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Поиск информации на сайтах интернета по теме Антимонопольное регулирование</w:t>
            </w:r>
          </w:p>
        </w:tc>
        <w:tc>
          <w:tcPr>
            <w:tcW w:w="53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01-07, ОК 09-11, ПК 6.1-6.4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8" w:name="_Hlk119319915"/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Тема 7. </w:t>
            </w: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Взаимоотношения предпринимателей с финансовой системой и кредитными организациям</w:t>
            </w:r>
            <w:bookmarkEnd w:id="8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Финансовая система и финансовый рынок. Структура кредитной системы, сущность, виды и формы кредита.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Взаимоотношения предпринимателей с финансовой системой.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9" w:name="_Hlk119319747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8.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Риски предпринимательской деятельности</w:t>
            </w:r>
            <w:bookmarkEnd w:id="9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6</w:t>
            </w:r>
            <w:bookmarkStart w:id="10" w:name="_GoBack"/>
            <w:bookmarkEnd w:id="10"/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Понятие и сущность рисков в предпринимательстве. Классификация рисков.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Система управления рисками: процесс управления рисками на предприятии, методы управления рисками, управление информационными рисками, методы финансирования рисков.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и определение рисков в предпринимательской деятельности.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11" w:name="_Hlk119319850"/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Тема 9.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Система налогообложения предпринимательской деятельности</w:t>
            </w:r>
            <w:bookmarkEnd w:id="11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3D5C25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Понятие и виды налогов. Система налогообложения предпринимательской деятельности.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Взаимоотношения предпринимателей с налоговой системой.</w:t>
            </w:r>
          </w:p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Виды налогов 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bookmarkStart w:id="12" w:name="_Hlk119319694"/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10.</w:t>
            </w:r>
          </w:p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Бизнес-планирование предпринимательской деятельности</w:t>
            </w:r>
            <w:bookmarkEnd w:id="12"/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Содержание учебного материала</w:t>
            </w:r>
          </w:p>
        </w:tc>
        <w:tc>
          <w:tcPr>
            <w:tcW w:w="5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3D5C25" w:rsidP="003D5C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6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ОК 10, ОК 11, ПК 1.1</w:t>
            </w: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Методические основы разработки бизнес – плана.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Структура бизнес-плана: титульный лист, оглавление, резюме бизнес-плана, история бизнеса организации (описание отрасли), план маркетинга, производственный план, организационный план, финансовый план.</w:t>
            </w: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3Понятие бизнес идеи.  Критерии и места поиска.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Методы генерирования бизнес идеи. Тестирование бизнес идеи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Целевой рынок. Целевая группа.</w:t>
            </w: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Основные понятия маркетинга. Цели маркетинга. Маркетинговые инструменты. Анализ конкурентов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Ценообразование.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7Теоретический подход к решению задач на ценообразование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8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Виды рекламы. Правила рекламы. Законодательство о рекламе. Каналы и средства распространения рекламы. Рекламный бюджет. Интернет маркетинг.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9.План доходов и расходов.  Бюджет движения денежных средств. </w:t>
            </w:r>
          </w:p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</w:rPr>
              <w:t>10Основные показатели эффективности бизнеса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11Характеристика продукции и услуг. Описание предприятия и отрасли. Исследование и анализ рынка.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 Выбор стратегии маркетинга. Описание товарной, ценовой сбытовой и коммуникативной политики.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13 </w:t>
            </w: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Основы составления маркетингового плана.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14Разработка производственного и организационного плана 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trHeight w:val="20"/>
        </w:trPr>
        <w:tc>
          <w:tcPr>
            <w:tcW w:w="75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2B215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 Разработка финансового плана и финансовой стратегии.</w:t>
            </w:r>
          </w:p>
        </w:tc>
        <w:tc>
          <w:tcPr>
            <w:tcW w:w="53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E806BB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E806BB" w:rsidRPr="00E806BB" w:rsidTr="002B2156">
        <w:trPr>
          <w:gridAfter w:val="1"/>
          <w:wAfter w:w="620" w:type="pct"/>
          <w:trHeight w:val="20"/>
        </w:trPr>
        <w:tc>
          <w:tcPr>
            <w:tcW w:w="38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6BB" w:rsidRPr="00E806BB" w:rsidRDefault="00E806BB" w:rsidP="002B2156">
            <w:pPr>
              <w:spacing w:after="0" w:line="240" w:lineRule="auto"/>
              <w:ind w:firstLine="742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6BB" w:rsidRPr="00E806BB" w:rsidRDefault="002B2156" w:rsidP="00E806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72</w:t>
            </w:r>
          </w:p>
        </w:tc>
      </w:tr>
    </w:tbl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342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00" w:lineRule="exact"/>
        <w:rPr>
          <w:rFonts w:ascii="Times New Roman" w:eastAsia="Times New Roman" w:hAnsi="Times New Roman" w:cs="Arial"/>
          <w:sz w:val="20"/>
          <w:szCs w:val="20"/>
          <w:lang w:eastAsia="ru-RU"/>
        </w:rPr>
      </w:pPr>
    </w:p>
    <w:p w:rsidR="00E806BB" w:rsidRPr="00E806BB" w:rsidRDefault="00E806BB" w:rsidP="00E806BB">
      <w:pPr>
        <w:spacing w:after="0" w:line="239" w:lineRule="auto"/>
        <w:rPr>
          <w:rFonts w:ascii="Times New Roman" w:eastAsia="Times New Roman" w:hAnsi="Times New Roman" w:cs="Arial"/>
          <w:i/>
          <w:sz w:val="23"/>
          <w:szCs w:val="20"/>
          <w:lang w:eastAsia="ru-RU"/>
        </w:rPr>
        <w:sectPr w:rsidR="00E806BB" w:rsidRPr="00E806BB">
          <w:pgSz w:w="16840" w:h="11906" w:orient="landscape"/>
          <w:pgMar w:top="844" w:right="4560" w:bottom="1440" w:left="1000" w:header="0" w:footer="0" w:gutter="0"/>
          <w:cols w:space="0" w:equalWidth="0">
            <w:col w:w="11280"/>
          </w:cols>
          <w:docGrid w:linePitch="360"/>
        </w:sectPr>
      </w:pPr>
    </w:p>
    <w:p w:rsidR="00E806BB" w:rsidRPr="00E806BB" w:rsidRDefault="00E806BB" w:rsidP="00E806B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13" w:name="page14"/>
      <w:bookmarkEnd w:id="13"/>
      <w:r w:rsidRPr="00E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УСЛОВИЯ РЕАЛИЗАЦИИ ПРОГРАММЫ УЧЕБНОЙ ДИСЦИПЛИНЫ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Материально-техническое оснащение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реализации программы учебной дисциплины должно быть предусмотрено следующее специальное помещение: кабинет</w:t>
      </w:r>
      <w:r w:rsidRPr="00E806B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«Социально-экономических дисциплин»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806B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t xml:space="preserve">  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оснащенный о</w:t>
      </w: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борудованием: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оборудованные учебные посадочные места для обучающихся и преподавателя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классная доска (стандартная или интерактивная),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наглядные материалы</w:t>
      </w:r>
      <w:r w:rsidRPr="00E806B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,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ехническими средствами обучения: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 (оснащенный набором стандартных лицензионных компьютерных программ) с доступом к интернет-ресурсам;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мультимедийный проектор, интерактивная доска или экран.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оборудования не является окончательным и может изменяться в соответствии с особенностями образовательной организации. Например, возможно дополнительное оснащение принтером или иным техническим средством.  </w:t>
      </w:r>
    </w:p>
    <w:p w:rsidR="00E806BB" w:rsidRPr="00E806BB" w:rsidRDefault="00E806BB" w:rsidP="00E806B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806BB" w:rsidRPr="00E806BB" w:rsidRDefault="00E806BB" w:rsidP="00E806BB">
      <w:p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3.2. Информационное обеспечение реализации программы</w:t>
      </w:r>
    </w:p>
    <w:p w:rsidR="00E806BB" w:rsidRPr="00E806BB" w:rsidRDefault="00E806BB" w:rsidP="00E806BB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реализации программы библиотечный фонд образовательной организации должен иметь  п</w:t>
      </w:r>
      <w:r w:rsidRPr="00E806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ечатные и/или электронные образовательные и информационные ресурсы, рекомендуемых для использования в образовательном процессе </w:t>
      </w:r>
    </w:p>
    <w:p w:rsidR="00E806BB" w:rsidRPr="00E806BB" w:rsidRDefault="00E806BB" w:rsidP="00E806B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06BB" w:rsidRPr="00E806BB" w:rsidRDefault="00E806BB" w:rsidP="00E806BB">
      <w:pPr>
        <w:numPr>
          <w:ilvl w:val="2"/>
          <w:numId w:val="2"/>
        </w:numPr>
        <w:tabs>
          <w:tab w:val="left" w:pos="993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Печатные издания:</w:t>
      </w:r>
    </w:p>
    <w:p w:rsidR="00E806BB" w:rsidRPr="00E806BB" w:rsidRDefault="00E806BB" w:rsidP="00E806BB">
      <w:pPr>
        <w:suppressAutoHyphens/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источники: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Глухих, П. Л. Основы предпринимательства [Электронный ресурс] : практикум / П. Л. Глухих ; Урал. гос. пед. ун-т. – Электрон. дан. – Екатеринбург : [б. и.], 2018 – 1 электрон. опт. диск (CD-ROM).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Дополнительные источники: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Печатные издания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Беспалов М. В.  Особенности развития предпринимательской деятельности в условиях современной России: Учебное пособие — НИЦ ИНФРА-М, 2017. — 230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Герасимова О. О. Основы предпринимательской деятельности: учебное пособие — РИПО 2019. — 270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Горфинкель, В. Я. Инновационное предпринимательство: учебник и практикум для бакалавриата и магистратуры / В. Я. Горфинкель, Т. Г. Попадюк; под ред. В. Я. Горфинкеля, Т. Г. Попадюк. — М.: Издательство Юрайт, 2018. — 523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Деньги, кредит, банки. Денежный и кредитный рынки : учебник и практикум для СПО / под общ. ред. М. А. Абрамовой, Л. С. Александровой. — 2-е изд., испр. и доп. — М. : Издательство Юрайт, 2018. — 436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Иванова, Р. М. История российского предпринимательства: учебное пособие для академического бакалавриата. — 2-е изд. — М. : Издательство Юрайт, 2018. — 303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Касьяненко, Т. Г. Анализ и оценка рисков в бизнесе: учебник и практикум для академического бакалавриата / Т. Г. Касьяненко, Г. А. Маховикова. — 2-е изд., перераб. и доп. — М.: Издательство Юрайт, 2018. — 381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Кузьмина, Е. Е. Предпринимательская деятельность: учебное пособие для СПО — М.: Издательство Юрайт, 2018. — 417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Морозов, Г. Б. Предпринимательская деятельность: учебное пособие для СПО — М.: Издательство Юрайт, 2018. — 420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Пансков, В. Г. Налоги и налогообложение: учебник и практикум для СПО — М.: Издательство Юрайт, 2018. — 436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Чеберко, Е. Ф. Предпринимательская деятельность: учебник и практикум для СПО — М.: Издательство Юрайт, 2018. — 219 с.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Чернопятов А. М. Государственное регулирование предпринимательской деятельности: учебно-методическое пособие  — Директ-Медиа, 2018. — 164 с.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Электронные издания (электронные ресурсы)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http://window.edu.ru/ Единое окно доступа к образовательным ресурсам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http://www.firo.ru/ Министерство образования и науки РФ ФГАУ «ФИРО» 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https://www.minfin.ru/ru/ официальный сайт Министерство финансов РФ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www.glavbukh.ru - журнал «Главбух»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www.ipbr.org. Сайт «Институт профессиональных бухгалтеров и аудиторов в России»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www. buh.ru,  Бух. 1С. Интернет-ресурс для бухгалтеров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http://www.consultant.ru/  –компьютерная справочная правовая система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http://www.garant.ru/ – информационно-правовой портал</w:t>
      </w:r>
    </w:p>
    <w:p w:rsidR="00E806BB" w:rsidRP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https://normativ.kontur.ru/– справочно-правовая система</w:t>
      </w:r>
    </w:p>
    <w:p w:rsidR="00E806BB" w:rsidRDefault="00E806BB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806B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http://www.edu-all.ru/ Портал «Всеобуч»- справочно-информационный образовательный сайт, единое окно доступа к образовательным ресурсам</w:t>
      </w: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A102A" w:rsidRDefault="008A102A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D7C16" w:rsidRPr="008A102A" w:rsidRDefault="00AD7C16" w:rsidP="00E806BB">
      <w:pPr>
        <w:suppressAutoHyphens/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A10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КОНТРОЛЬ И ОЦЕНКА РЕЗУЛЬТАТОВ ОСВОЕНИЯ</w:t>
      </w:r>
      <w:r w:rsidRPr="008A102A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УЧЕБНОЙ ДИСЦИПЛИНЫ</w:t>
      </w:r>
    </w:p>
    <w:p w:rsidR="00E806BB" w:rsidRPr="00E806BB" w:rsidRDefault="00E806BB" w:rsidP="00E806BB">
      <w:pPr>
        <w:spacing w:after="0" w:line="359" w:lineRule="exact"/>
        <w:rPr>
          <w:rFonts w:ascii="Times New Roman" w:eastAsia="Times New Roman" w:hAnsi="Times New Roman" w:cs="Arial"/>
          <w:sz w:val="24"/>
          <w:szCs w:val="20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53"/>
        <w:gridCol w:w="3102"/>
        <w:gridCol w:w="2961"/>
      </w:tblGrid>
      <w:tr w:rsidR="00E806BB" w:rsidRPr="00E806BB" w:rsidTr="002B2156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E806BB" w:rsidRPr="00E806BB" w:rsidTr="002B2156"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Умения: </w:t>
            </w: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составлять план действия; определять необходимые ресурсы;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определять задачи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определять актуальность нормативно-правовой документации в профессиональной деятельности; выстраивать траектории профессионального и личностного развития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излагать свои мысли на государственном языке; оформлять документы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описывать значимость своей профессии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Презентовать структуру профессиональной деятельности по профессии (специальности)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 xml:space="preserve"> </w:t>
            </w: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профессии (специальности).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п</w:t>
            </w: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бытовые);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практической работы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промежуточной аттестации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решения ситуационных задач</w:t>
            </w:r>
          </w:p>
        </w:tc>
      </w:tr>
      <w:tr w:rsidR="00E806BB" w:rsidRPr="00E806BB" w:rsidTr="002B2156">
        <w:trPr>
          <w:trHeight w:val="896"/>
        </w:trPr>
        <w:tc>
          <w:tcPr>
            <w:tcW w:w="1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Знания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алгоритмы выполнения работ в профессиональной и смежных областях; методы работы в профессиональной и смежных сферах; структура плана для решения задач; порядок оценки результатов решения задач профессиональной деятельности.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психология коллектива; психология личности; основы проектной деятельности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социального и культурного контекста; правила оформления документов.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сущность гражданско-патриотической позиции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Общечеловеческие ценности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поведения в ходе выполнения профессиональной деятельности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  <w:r w:rsidRPr="00E806BB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.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iCs/>
                <w:sz w:val="20"/>
                <w:szCs w:val="20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806BB">
              <w:rPr>
                <w:rFonts w:ascii="Times New Roman" w:hAnsi="Times New Roman" w:cs="Times New Roman"/>
                <w:bCs/>
                <w:sz w:val="20"/>
                <w:szCs w:val="20"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  <w:tc>
          <w:tcPr>
            <w:tcW w:w="1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выполнения практической работы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промежуточной аттестации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устного и письменного опроса</w:t>
            </w:r>
          </w:p>
          <w:p w:rsidR="00E806BB" w:rsidRPr="00E806BB" w:rsidRDefault="00E806BB" w:rsidP="00E806B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ru-RU"/>
              </w:rPr>
            </w:pPr>
            <w:r w:rsidRPr="00E806B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Оценка результатов решения ситуационных задач</w:t>
            </w:r>
          </w:p>
        </w:tc>
      </w:tr>
    </w:tbl>
    <w:p w:rsidR="00FE27F1" w:rsidRDefault="00FE27F1"/>
    <w:sectPr w:rsidR="00FE27F1">
      <w:pgSz w:w="11900" w:h="16838"/>
      <w:pgMar w:top="1112" w:right="720" w:bottom="955" w:left="1580" w:header="0" w:footer="0" w:gutter="0"/>
      <w:cols w:space="0" w:equalWidth="0">
        <w:col w:w="960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2156" w:rsidRDefault="002B2156">
      <w:pPr>
        <w:spacing w:after="0" w:line="240" w:lineRule="auto"/>
      </w:pPr>
      <w:r>
        <w:separator/>
      </w:r>
    </w:p>
  </w:endnote>
  <w:endnote w:type="continuationSeparator" w:id="0">
    <w:p w:rsidR="002B2156" w:rsidRDefault="002B2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56" w:rsidRDefault="002B2156" w:rsidP="002B21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B2156" w:rsidRDefault="002B2156" w:rsidP="002B2156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156" w:rsidRDefault="002B2156" w:rsidP="002B215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5C25">
      <w:rPr>
        <w:rStyle w:val="a5"/>
        <w:noProof/>
      </w:rPr>
      <w:t>2</w:t>
    </w:r>
    <w:r>
      <w:rPr>
        <w:rStyle w:val="a5"/>
      </w:rPr>
      <w:fldChar w:fldCharType="end"/>
    </w:r>
  </w:p>
  <w:p w:rsidR="002B2156" w:rsidRDefault="002B2156" w:rsidP="002B215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2156" w:rsidRDefault="002B2156">
      <w:pPr>
        <w:spacing w:after="0" w:line="240" w:lineRule="auto"/>
      </w:pPr>
      <w:r>
        <w:separator/>
      </w:r>
    </w:p>
  </w:footnote>
  <w:footnote w:type="continuationSeparator" w:id="0">
    <w:p w:rsidR="002B2156" w:rsidRDefault="002B2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6D8D1A0A"/>
    <w:multiLevelType w:val="multilevel"/>
    <w:tmpl w:val="543A90FA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79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01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2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0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45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240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6BB"/>
    <w:rsid w:val="002B2156"/>
    <w:rsid w:val="003D5C25"/>
    <w:rsid w:val="007F28B0"/>
    <w:rsid w:val="008A102A"/>
    <w:rsid w:val="00AD7C16"/>
    <w:rsid w:val="00E806BB"/>
    <w:rsid w:val="00FE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B7B34"/>
  <w15:docId w15:val="{2FAF93FC-A971-4F36-9A1D-A193C9785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E806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E806BB"/>
  </w:style>
  <w:style w:type="character" w:styleId="a5">
    <w:name w:val="page number"/>
    <w:rsid w:val="00E806B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18</Pages>
  <Words>5052</Words>
  <Characters>28803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Ираида Михайловна</dc:creator>
  <cp:lastModifiedBy>Кондратьева Светлана Петровна</cp:lastModifiedBy>
  <cp:revision>4</cp:revision>
  <dcterms:created xsi:type="dcterms:W3CDTF">2022-12-17T08:36:00Z</dcterms:created>
  <dcterms:modified xsi:type="dcterms:W3CDTF">2023-10-17T05:28:00Z</dcterms:modified>
</cp:coreProperties>
</file>