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0"/>
          <w:szCs w:val="20"/>
          <w:lang w:eastAsia="ru-RU"/>
        </w:rPr>
      </w:pPr>
    </w:p>
    <w:p w:rsidR="00E806BB" w:rsidRPr="0012113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Государственное автономное профессиональное образовательное учреждение </w:t>
      </w:r>
      <w:r w:rsid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br/>
      </w:r>
      <w:r w:rsidRP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Чувашской Республики </w:t>
      </w:r>
    </w:p>
    <w:p w:rsidR="00E806BB" w:rsidRPr="0012113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 «Чебоксарский экономико-технологический колледж»</w:t>
      </w:r>
    </w:p>
    <w:p w:rsidR="00E806BB" w:rsidRPr="0012113B" w:rsidRDefault="0012113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Министерства образования </w:t>
      </w:r>
      <w:r w:rsidR="00E806BB" w:rsidRPr="0012113B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>Чувашской Республики</w:t>
      </w:r>
    </w:p>
    <w:p w:rsidR="00E806BB" w:rsidRPr="00E806BB" w:rsidRDefault="00E806BB" w:rsidP="00E806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i/>
          <w:sz w:val="28"/>
          <w:szCs w:val="28"/>
          <w:vertAlign w:val="superscript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Рабочая</w:t>
      </w:r>
      <w:r w:rsidRPr="00E806BB">
        <w:rPr>
          <w:rFonts w:ascii="Times New Roman" w:eastAsia="Calibri" w:hAnsi="Times New Roman" w:cs="Arial"/>
          <w:b/>
          <w:caps/>
          <w:color w:val="800000"/>
          <w:sz w:val="28"/>
          <w:szCs w:val="28"/>
          <w:lang w:eastAsia="ru-RU"/>
        </w:rPr>
        <w:t xml:space="preserve"> </w:t>
      </w: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ПРОГРАММа УЧЕБНОЙ ДИСЦИПЛИНЫ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  <w:t>ОП.10 основы предпринимательской деятельности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профессия</w:t>
      </w: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среднего профессионального образования</w:t>
      </w: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43.01.09 Повар, кондитер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Чебоксары 202</w:t>
      </w:r>
      <w:r w:rsidR="00174122">
        <w:rPr>
          <w:rFonts w:ascii="Times New Roman" w:eastAsia="Calibri" w:hAnsi="Times New Roman" w:cs="Arial"/>
          <w:bCs/>
          <w:sz w:val="24"/>
          <w:szCs w:val="24"/>
          <w:lang w:eastAsia="ru-RU"/>
        </w:rPr>
        <w:t>3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  <w:sectPr w:rsidR="00E806BB" w:rsidRPr="00E806BB" w:rsidSect="002743A9">
          <w:footerReference w:type="even" r:id="rId7"/>
          <w:footerReference w:type="default" r:id="rId8"/>
          <w:pgSz w:w="11906" w:h="16838" w:code="9"/>
          <w:pgMar w:top="851" w:right="567" w:bottom="851" w:left="1134" w:header="709" w:footer="709" w:gutter="0"/>
          <w:cols w:space="720"/>
          <w:titlePg/>
        </w:sect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E806BB" w:rsidRPr="00E806BB" w:rsidTr="00827B03">
        <w:tc>
          <w:tcPr>
            <w:tcW w:w="4705" w:type="dxa"/>
          </w:tcPr>
          <w:p w:rsidR="00E806BB" w:rsidRPr="00E806BB" w:rsidRDefault="00E806BB" w:rsidP="0012113B">
            <w:pPr>
              <w:spacing w:after="0" w:line="240" w:lineRule="auto"/>
              <w:jc w:val="both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</w:t>
            </w: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15321C" w:rsidRPr="0015321C" w:rsidRDefault="0015321C" w:rsidP="0015321C">
            <w:pPr>
              <w:tabs>
                <w:tab w:val="left" w:pos="0"/>
              </w:tabs>
              <w:spacing w:after="0"/>
              <w:ind w:firstLine="567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15321C" w:rsidRPr="0015321C" w:rsidRDefault="0015321C" w:rsidP="0012113B">
            <w:pPr>
              <w:tabs>
                <w:tab w:val="left" w:pos="0"/>
              </w:tabs>
              <w:spacing w:after="0"/>
              <w:ind w:firstLine="288"/>
              <w:jc w:val="right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</w:pP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 xml:space="preserve">                         Приказом № 29</w:t>
            </w:r>
            <w:r w:rsidR="0012113B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/</w:t>
            </w: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3а</w:t>
            </w:r>
          </w:p>
          <w:p w:rsidR="00E806BB" w:rsidRPr="00E806BB" w:rsidRDefault="0015321C" w:rsidP="0015321C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15321C"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ru-RU"/>
              </w:rPr>
              <w:t>от "03" июля 2023 г</w:t>
            </w:r>
          </w:p>
        </w:tc>
      </w:tr>
    </w:tbl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b/>
          <w:snapToGrid w:val="0"/>
          <w:color w:val="000000"/>
          <w:sz w:val="24"/>
          <w:szCs w:val="24"/>
          <w:lang w:eastAsia="ru-RU"/>
        </w:rPr>
      </w:pPr>
    </w:p>
    <w:p w:rsid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12113B" w:rsidRPr="00E806BB" w:rsidRDefault="0012113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  <w:t xml:space="preserve">РАССМОТРЕНА 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на заседании цикловой комиссии экономических дисциплин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Протокол №____ от "___" __________20_ г.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Председатель ЦК: __________/______________/</w:t>
      </w: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sectPr w:rsidR="00E806BB" w:rsidRPr="00E806BB">
          <w:pgSz w:w="11900" w:h="16838"/>
          <w:pgMar w:top="1137" w:right="840" w:bottom="1440" w:left="1700" w:header="0" w:footer="0" w:gutter="0"/>
          <w:cols w:space="0" w:equalWidth="0">
            <w:col w:w="936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2880" w:firstLine="720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bookmarkStart w:id="0" w:name="page3"/>
      <w:bookmarkEnd w:id="0"/>
      <w:r w:rsidRPr="00E806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lastRenderedPageBreak/>
        <w:t>СОДЕРЖАНИЕ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7939"/>
        <w:gridCol w:w="1417"/>
      </w:tblGrid>
      <w:tr w:rsidR="00E806BB" w:rsidRPr="00E806BB" w:rsidTr="0012113B">
        <w:trPr>
          <w:trHeight w:val="504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06BB" w:rsidRPr="00E806BB" w:rsidTr="0012113B">
        <w:trPr>
          <w:trHeight w:val="6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6BB" w:rsidRPr="00E806BB" w:rsidTr="0012113B"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806BB" w:rsidRPr="00E806BB" w:rsidTr="0012113B">
        <w:trPr>
          <w:trHeight w:val="751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8A102A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806BB" w:rsidRPr="00E806BB" w:rsidTr="0012113B">
        <w:trPr>
          <w:trHeight w:val="141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УЧЕБНОЙ ДИСЦИПЛИНЫ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8A102A" w:rsidP="008A102A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806BB" w:rsidRPr="00E806BB" w:rsidTr="0012113B">
        <w:trPr>
          <w:trHeight w:val="6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358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6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  <w:sectPr w:rsidR="00E806BB" w:rsidRPr="00E806BB">
          <w:pgSz w:w="11900" w:h="16838"/>
          <w:pgMar w:top="1130" w:right="2760" w:bottom="1440" w:left="1700" w:header="0" w:footer="0" w:gutter="0"/>
          <w:cols w:space="0" w:equalWidth="0">
            <w:col w:w="7440"/>
          </w:cols>
          <w:docGrid w:linePitch="360"/>
        </w:sectPr>
      </w:pPr>
    </w:p>
    <w:p w:rsidR="00E806BB" w:rsidRPr="00E806BB" w:rsidRDefault="00E806BB" w:rsidP="0012113B">
      <w:pPr>
        <w:spacing w:after="0" w:line="0" w:lineRule="atLeast"/>
        <w:ind w:left="120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bookmarkStart w:id="1" w:name="page4"/>
      <w:bookmarkEnd w:id="1"/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lastRenderedPageBreak/>
        <w:t>1. ОБЩАЯ ХАРАКТЕРИСТИКА ПРОГРАММЫ УЧЕБНОЙ</w:t>
      </w:r>
    </w:p>
    <w:p w:rsidR="00E806BB" w:rsidRPr="00E806BB" w:rsidRDefault="00E806BB" w:rsidP="00E806BB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12113B">
      <w:pPr>
        <w:spacing w:after="0" w:line="0" w:lineRule="atLeast"/>
        <w:ind w:left="120"/>
        <w:jc w:val="center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ДИСЦИПЛИНЫ</w:t>
      </w:r>
    </w:p>
    <w:p w:rsidR="00E806BB" w:rsidRPr="00E806BB" w:rsidRDefault="00E806BB" w:rsidP="00E806BB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E806BB">
        <w:rPr>
          <w:rFonts w:ascii="Times New Roman" w:eastAsia="Times New Roman" w:hAnsi="Times New Roman" w:cs="Arial"/>
          <w:b/>
          <w:sz w:val="24"/>
        </w:rPr>
        <w:t>1.1. Место дисциплины в структуре основной профессиональной образовательной программы:</w:t>
      </w:r>
      <w:r w:rsidRPr="00E806BB">
        <w:rPr>
          <w:rFonts w:ascii="Times New Roman" w:eastAsia="Times New Roman" w:hAnsi="Times New Roman" w:cs="Arial"/>
          <w:bCs/>
          <w:sz w:val="24"/>
          <w:szCs w:val="24"/>
        </w:rPr>
        <w:t xml:space="preserve"> учебная дисциплина Основы предпринимательской деятельности является вариативной дисциплиной профессионального цикла.</w:t>
      </w:r>
    </w:p>
    <w:p w:rsidR="00E806BB" w:rsidRPr="00E806BB" w:rsidRDefault="00E806BB" w:rsidP="00E806BB">
      <w:pPr>
        <w:spacing w:after="0" w:line="268" w:lineRule="auto"/>
        <w:ind w:left="280" w:right="300"/>
        <w:jc w:val="center"/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1.2. Цель и результаты освоения дисциплины:</w:t>
      </w:r>
    </w:p>
    <w:p w:rsidR="00E806BB" w:rsidRPr="00E806BB" w:rsidRDefault="00E806BB" w:rsidP="00E806BB">
      <w:pPr>
        <w:tabs>
          <w:tab w:val="left" w:pos="3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Знания, умения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01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02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05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излагать свои мысли на государственном языке; оформлять документы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 06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07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09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 п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10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11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E806BB" w:rsidRPr="00E806BB" w:rsidTr="00827B03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E806BB" w:rsidRPr="00E806BB" w:rsidTr="00827B03">
        <w:trPr>
          <w:jc w:val="center"/>
        </w:trPr>
        <w:tc>
          <w:tcPr>
            <w:tcW w:w="1985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наименование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Показатели освоения компетенции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ПМ.06.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6.1.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обслуживания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Практический опыт в: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разработке различных видов меню, ассортимента кулинарной и кондитерской продукции;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разработке и адаптации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FF0000"/>
                <w:lang w:eastAsia="ru-RU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lastRenderedPageBreak/>
              <w:t xml:space="preserve">разрабатывать, презентовать различные виды меню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 учетом потребностей различных категорий потребителей, видов и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цену на различные виды кулинарной и кондитерской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энергетическую ценность блюд, кулинарных и кондитерских изделий;</w:t>
            </w:r>
          </w:p>
          <w:p w:rsidR="00E806BB" w:rsidRPr="00E806BB" w:rsidRDefault="00E806BB" w:rsidP="00E806B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предлагать стиль оформления меню с учетом профиля и концепции организации питания;</w:t>
            </w:r>
          </w:p>
          <w:p w:rsidR="00E806BB" w:rsidRPr="00E806BB" w:rsidRDefault="00E806BB" w:rsidP="00E806B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понятные и привлекательные описания блюд;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владеть профессиональной терминологией, консультировать потребителей, оказывать им помощь в выборе блюд в новом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спрос на новую кулинарную и кондитерскую продукцию в меню и  использовать различные способы оптимизации меню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направления, тенденции ресторанной моды в области ассортиментной политики;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классификация организаций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стиль ресторанного меню;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взаимосвязь профиля и концепции ресторана и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названия основных продуктов и блюд в различных странах, в том числе на иностранном языке;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ассортимент блюд, составляющих классическое ресторанное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типы меню, применяемые в настоящее время;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принципы, правила разработки, оформления ресторанного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сезонность кухни и ресторанного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принципы подбора алкогольных напитков к блюдам, классические варианты и актуальные закономерности сочетаемости блюд и алкогольных напитков;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примеры успешного ресторанного меню, приемлемого с кулинарнойи коммерческой точек зрения, организаций питания с разной ценовой категорией и типом кухни в регионе;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расчета энергетической ценности блюд, кулинарных и кондитерских изделий;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6.2.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текущее планирование,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координацию деятельности подчиненного персонала с учетом взаимодействия с другими подразделениями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Практический опыт в: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координации деятельности подчиненного персонала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планировать работу подчиненного персонала;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составлять графики работы с учетом потребности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предупреждать факты хищений и других случаев нарушения трудовой дисциплины;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вести утвержденную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учетно-отчетную документацию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 документооборот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организационных требований и их влияние на планирование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дисциплинарные процедуры в организации питания;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эффективного планирования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привлечения членов бригады/команды к процессу планирования работы;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эффективной организации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получения информации о работе бригады/команды со стороны;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личные обязанности и ответственность бригадира на производстве;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работы с документацией, составление и ведение которой входит в обязанности бри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гадира;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нормативно-правовые документы, регулирующие область личной ответственности бригадира;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психологические типы характеров работников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6.3.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Практический опыт в: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организации ресурсного обеспечения деятельности подчиненного персонала;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контроле хранения запасов, обеспечении сохранности запасов;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проведении инвентаризации запасов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взаимодействовать со службой снабжения;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оценивать потребности, обеспечивать наличие материальных и других ресурсов;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проводить инвентаризацию, контролировать сохранность запасов</w:t>
            </w:r>
          </w:p>
          <w:p w:rsidR="00E806BB" w:rsidRPr="00E806BB" w:rsidRDefault="00E806BB" w:rsidP="00E806B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составлять акты списания (потерь при хранении) запасов, продуктов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изменения, происходящие в продуктах при хранении;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 условия хранения скоропортящихся продуктов;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графики технического обслуживания холодильного и морозильного оборудования и требования к обслуживанию;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тенденции в области хранения пищевых продуктов на предприятиях питания;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контроля возможных хищений запасов на производстве;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процедура и правила инвентаризации запасов продуктов;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списания продуктов (потерь при хранении);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тенденции в области обеспечения сохранности запасов на предприятиях пита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Практический опыт в: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нала (определять объекты контроля, периодичность и формы контроля)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контроле качества выполнения работ;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 текущей деятельности персонала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контролировать соблюдение регламентов и стандартов организации питания, отрасли;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определять критерии качества готовых блюд, кулинарных, кондитерских изделий, напитков;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органолептически оценивать качество готовой кулинарной и кондитерской продукции, проводить бракераж, вести документацию по контролю качества готовой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 рабочие места различных зон кухни;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организовывать, контролировать и оценивать работу подчиненного персонала</w:t>
            </w:r>
          </w:p>
        </w:tc>
      </w:tr>
      <w:tr w:rsidR="00E806BB" w:rsidRPr="00E806BB" w:rsidTr="00827B03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E806BB" w:rsidRPr="00E806BB" w:rsidRDefault="00E806BB" w:rsidP="00E806BB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санитарные правила и нормы (СанПиН), профессиональные стандарты,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должностные инструкции,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положения, инструкции по пожарной безопасности, технике безопасности, охране труда персонала ресторана;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отраслевые стандарты;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внутреннего трудового распорядка ресторана;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правила, нормативы учета рабочего времени персонала;</w:t>
            </w:r>
          </w:p>
          <w:p w:rsidR="00E806BB" w:rsidRPr="00E806BB" w:rsidRDefault="00E806BB" w:rsidP="00E806B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стандарты на основе системы ХАССП, </w:t>
            </w:r>
            <w:r w:rsidRPr="00E806BB">
              <w:rPr>
                <w:rFonts w:ascii="Times New Roman" w:eastAsia="Calibri" w:hAnsi="Times New Roman" w:cs="Times New Roman"/>
                <w:bCs/>
                <w:spacing w:val="2"/>
                <w:kern w:val="32"/>
                <w:sz w:val="20"/>
                <w:szCs w:val="20"/>
                <w:lang w:eastAsia="ru-RU"/>
              </w:rPr>
              <w:t>ГОСТ ISO 9001-2011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lastRenderedPageBreak/>
              <w:t>классификацию организаций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структуру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отпуска готовой продукции из кухни для различных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методы планирования, контроля и оценки качества работ исполнителей;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схема, правила проведения производственного контроля;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основные производственные показатели подразделения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первичного документооборота, учета и отчетности;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формы документов, порядок их заполнения;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E806BB" w:rsidRPr="00E806BB" w:rsidRDefault="00E806BB" w:rsidP="00E806B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E806BB" w:rsidRPr="00E806BB" w:rsidRDefault="00E806BB" w:rsidP="00E806B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составления графиков выхода на работу</w:t>
            </w:r>
          </w:p>
        </w:tc>
      </w:tr>
    </w:tbl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72" w:lineRule="auto"/>
        <w:ind w:right="280"/>
        <w:rPr>
          <w:rFonts w:ascii="Times New Roman" w:eastAsia="Times New Roman" w:hAnsi="Times New Roman" w:cs="Arial"/>
          <w:i/>
          <w:sz w:val="24"/>
          <w:szCs w:val="20"/>
          <w:lang w:eastAsia="ru-RU"/>
        </w:rPr>
        <w:sectPr w:rsidR="00E806BB" w:rsidRPr="00E806BB">
          <w:pgSz w:w="11900" w:h="16838"/>
          <w:pgMar w:top="1112" w:right="700" w:bottom="1440" w:left="1580" w:header="0" w:footer="0" w:gutter="0"/>
          <w:cols w:space="0" w:equalWidth="0">
            <w:col w:w="9620"/>
          </w:cols>
          <w:docGrid w:linePitch="360"/>
        </w:sectPr>
      </w:pPr>
    </w:p>
    <w:p w:rsidR="00E806BB" w:rsidRPr="00E806BB" w:rsidRDefault="00E806BB" w:rsidP="0012113B">
      <w:pPr>
        <w:spacing w:after="0" w:line="0" w:lineRule="atLeast"/>
        <w:ind w:left="120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2" w:name="page9"/>
      <w:bookmarkEnd w:id="2"/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lastRenderedPageBreak/>
        <w:t>2. СТРУКТУРА И СОДЕРЖАНИЕ УЧЕБНОЙ ДИСЦИПЛИНЫ</w:t>
      </w:r>
    </w:p>
    <w:p w:rsidR="00E806BB" w:rsidRPr="00E806BB" w:rsidRDefault="00E806BB" w:rsidP="00E806BB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2.1. Объем учебной дисциплины и виды учебной работы</w:t>
      </w:r>
    </w:p>
    <w:p w:rsidR="00E806BB" w:rsidRPr="00E806BB" w:rsidRDefault="00E806BB" w:rsidP="00E806BB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920"/>
      </w:tblGrid>
      <w:tr w:rsidR="00E806BB" w:rsidRPr="00E806BB" w:rsidTr="00827B03">
        <w:trPr>
          <w:trHeight w:val="28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Объем</w:t>
            </w:r>
          </w:p>
        </w:tc>
      </w:tr>
      <w:tr w:rsidR="00E806BB" w:rsidRPr="00E806BB" w:rsidTr="00827B03">
        <w:trPr>
          <w:trHeight w:val="317"/>
        </w:trPr>
        <w:tc>
          <w:tcPr>
            <w:tcW w:w="7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часов</w:t>
            </w:r>
          </w:p>
        </w:tc>
      </w:tr>
      <w:tr w:rsidR="00E806BB" w:rsidRPr="00E806BB" w:rsidTr="00827B03">
        <w:trPr>
          <w:trHeight w:val="101"/>
        </w:trPr>
        <w:tc>
          <w:tcPr>
            <w:tcW w:w="7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66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7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9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F5F6D" w:rsidP="00E806BB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70</w:t>
            </w:r>
          </w:p>
        </w:tc>
      </w:tr>
      <w:tr w:rsidR="00E806BB" w:rsidRPr="00E806BB" w:rsidTr="00827B03">
        <w:trPr>
          <w:trHeight w:val="243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E806BB" w:rsidRPr="00E806BB" w:rsidTr="00827B03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8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F5F6D" w:rsidP="00E806BB">
            <w:pPr>
              <w:spacing w:after="0" w:line="268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62</w:t>
            </w:r>
          </w:p>
        </w:tc>
      </w:tr>
      <w:tr w:rsidR="00E806BB" w:rsidRPr="00E806BB" w:rsidTr="00827B03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DF5F6D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62</w:t>
            </w:r>
          </w:p>
        </w:tc>
      </w:tr>
      <w:tr w:rsidR="00E806BB" w:rsidRPr="00E806BB" w:rsidTr="00827B03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5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827B03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827B03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827B03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827B03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="0012113B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дифференцированного зачета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  <w:bookmarkStart w:id="3" w:name="_GoBack"/>
            <w:bookmarkEnd w:id="3"/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68"/>
        </w:trPr>
        <w:tc>
          <w:tcPr>
            <w:tcW w:w="774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E806BB" w:rsidRPr="00E806BB">
          <w:pgSz w:w="11900" w:h="16838"/>
          <w:pgMar w:top="1130" w:right="1660" w:bottom="1440" w:left="1580" w:header="0" w:footer="0" w:gutter="0"/>
          <w:cols w:space="0" w:equalWidth="0">
            <w:col w:w="866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bookmarkStart w:id="4" w:name="page10"/>
      <w:bookmarkEnd w:id="4"/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lastRenderedPageBreak/>
        <w:t>2.2. Тематический план и содержание учебной дисциплины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651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9241"/>
        <w:gridCol w:w="1613"/>
        <w:gridCol w:w="1857"/>
      </w:tblGrid>
      <w:tr w:rsidR="00E806BB" w:rsidRPr="00E806BB" w:rsidTr="00827B03">
        <w:trPr>
          <w:trHeight w:val="2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79" w:type="pct"/>
            <w:vAlign w:val="center"/>
            <w:hideMark/>
          </w:tcPr>
          <w:p w:rsidR="00E806BB" w:rsidRPr="00E806BB" w:rsidRDefault="00E806BB" w:rsidP="00E806BB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содержание предпринимательства.  Деловые интересы в предпринимательстве. Субъекты бизнеса.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2.Характерные черты предпринимательства как особой формы экономической активности. Функции, цели и задачи предпринимательства.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Предприятие в системе бизнеса. Конкуренция в бизнесе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теме: История развития предпринимательства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таблицы: Виды предпринимательской деятельности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5" w:name="_Hlk119319581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  <w:bookmarkEnd w:id="5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_Hlk11931962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  <w:bookmarkEnd w:id="6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05, ОК 09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Характеристика и сущность коммерческой деятельности.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Сущность и задачи финансовой деятельности.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7" w:name="_Hlk119319958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  <w:bookmarkEnd w:id="7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04, ОК 05, ОК 09, ОК 10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Индивидуальное предпринимательство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Процедура государственной регистрации предпринимательской деятельности.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Предпринимательский договор, понятие, виды, этапы составления.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Подготовка сообщения по теме: О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рганизационно-правовые формы предпринимательской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таблиц: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разработки бизнес-плана,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схема предпринимательских действий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_Hlk119319974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Тема 6.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  <w:bookmarkEnd w:id="8"/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1.Предпринимательский капитал и способы его формирования.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Выявление потребности в первоначальном капитале.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Финансовая деятельность в организации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Формирование имущества и источники финансирования  предпринимательской деятельности.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Основные показатели эффективности предпринимательской деятельности.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Определение эффективности предпринимательской деятельности.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 Антимонопольное регулирование</w:t>
            </w:r>
          </w:p>
        </w:tc>
        <w:tc>
          <w:tcPr>
            <w:tcW w:w="4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9" w:name="_Hlk119319915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  <w:bookmarkEnd w:id="9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сообщения по теме План по инвестициям и возможные способы формирования первоначального капитала»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таблицы Предпринимательский капитал и способы его формирования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0" w:name="_Hlk119319747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  <w:bookmarkEnd w:id="10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1" w:name="_Hlk11931985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  <w:bookmarkEnd w:id="11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Виды налогов 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на сайтах интернета по темам Проблемы малого бизнеса и пути их решения, Государственная поддержка малого бизнеса.</w:t>
            </w:r>
          </w:p>
        </w:tc>
        <w:tc>
          <w:tcPr>
            <w:tcW w:w="4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2" w:name="_Hlk119319694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  <w:bookmarkEnd w:id="12"/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3Понятие бизнес идеи.  Критерии и места поиска.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Методы генерирования бизнес идеи. Тестирование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бизнес идеи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Целевой рынок. Целевая группа.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маркетинга. Цели маркетинга. Маркетинговые инструменты. Анализ конкурентов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Ценообразование.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7Теоретический подход к решению задач на ценообразование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рекламы. Правила рекламы. Законодательство о рекламе. Каналы и средства распространения рекламы. Рекламный бюджет. Интернет маркетинг.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9.План доходов и расходов.  Бюджет движения денежных средств. </w:t>
            </w:r>
          </w:p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>10Основные показатели эффективности бизнеса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11Характеристика продукции и услуг. Описание предприятия и отрасли. Исследование и анализ рынка.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Выбор стратегии маркетинга. Описание товарной, ценовой сбытовой и коммуникативной политики.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составления маркетингового плана.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14Разработка производственного и организационного плана 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Разработка финансового плана и финансовой стратегии.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70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 Подготовка презентации</w:t>
            </w:r>
          </w:p>
        </w:tc>
        <w:tc>
          <w:tcPr>
            <w:tcW w:w="4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Промежуточная аттестация: дифференцированный зачет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Arial"/>
                <w:sz w:val="20"/>
                <w:szCs w:val="20"/>
                <w:lang w:eastAsia="ar-SA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Объем работы обучающихся во взаимодействии с преподавателем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DF5F6D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trHeight w:val="20"/>
        </w:trPr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E806BB" w:rsidRPr="00E806BB" w:rsidRDefault="00E806BB" w:rsidP="00E806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Систематическая проработка конспектов занятий, учебной и специальной литературы. Подготовка к практическим работам с использованием методических рекомендаций преподавателя. Подготовка сообщений и докладов.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E806BB" w:rsidRPr="00E806BB" w:rsidTr="00827B03">
        <w:trPr>
          <w:gridAfter w:val="1"/>
          <w:wAfter w:w="678" w:type="pct"/>
          <w:trHeight w:val="20"/>
        </w:trPr>
        <w:tc>
          <w:tcPr>
            <w:tcW w:w="3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39" w:lineRule="auto"/>
        <w:rPr>
          <w:rFonts w:ascii="Times New Roman" w:eastAsia="Times New Roman" w:hAnsi="Times New Roman" w:cs="Arial"/>
          <w:i/>
          <w:sz w:val="23"/>
          <w:szCs w:val="20"/>
          <w:lang w:eastAsia="ru-RU"/>
        </w:rPr>
        <w:sectPr w:rsidR="00E806BB" w:rsidRPr="00E806BB">
          <w:pgSz w:w="16840" w:h="11906" w:orient="landscape"/>
          <w:pgMar w:top="844" w:right="4560" w:bottom="1440" w:left="1000" w:header="0" w:footer="0" w:gutter="0"/>
          <w:cols w:space="0" w:equalWidth="0">
            <w:col w:w="11280"/>
          </w:cols>
          <w:docGrid w:linePitch="360"/>
        </w:sectPr>
      </w:pPr>
    </w:p>
    <w:p w:rsidR="00E806BB" w:rsidRPr="00E806BB" w:rsidRDefault="00E806BB" w:rsidP="00E80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ge14"/>
      <w:bookmarkEnd w:id="13"/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оснащение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должно быть предусмотрено следующее специальное помещение: кабинет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«Социально-экономических дисциплин»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6B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учебные посадочные места для обучающихся и преподавателя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(стандартная или интерактивная),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материалы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ехническими средствами обучения: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проектор, интерактивная доска или экран.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806BB" w:rsidRPr="00E806BB" w:rsidRDefault="00E806BB" w:rsidP="00E806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806BB" w:rsidRPr="00E806BB" w:rsidRDefault="00E806BB" w:rsidP="00E806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BB" w:rsidRPr="00E806BB" w:rsidRDefault="00E806BB" w:rsidP="00E806BB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издания:</w:t>
      </w:r>
    </w:p>
    <w:p w:rsidR="00E806BB" w:rsidRPr="00E806BB" w:rsidRDefault="00E806BB" w:rsidP="00E806B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Глухих, П. Л. Основы предпринимательства [Электронный ресурс] : практикум / П. Л. Глухих ; Урал. гос. пед. ун-т. – Электрон. дан. – Екатеринбург : [б. и.], 2018 – 1 электрон. опт. диск (CD-ROM).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издания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Горфинкель, В. Я. 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Иванова, Р. М. История российского предпринимательства: учебное пособие для академического бакалавриата. — 2-е изд. — М. : Издательство Юрайт, 2018. — 303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Кузьмина, Е. Е. Предпринимательская деятельность: учебное пособие для СПО — М.: Издательство Юрайт, 2018. — 417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Морозов, Г. Б. Предпринимательская деятельность: учебное пособие для СПО — М.: Издательство Юрайт, 2018. — 420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Пансков, В. Г. Налоги и налогообложение: учебник и практикум для СПО — М.: Издательство Юрайт, 2018. — 436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Чеберко, Е. Ф. Предпринимательская деятельность: учебник и практикум для СПО — М.: Издательство Юрайт, 2018. — 219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издания (электронные ресурсы)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http://window.edu.ru/ Единое окно доступа к образовательным ресурсам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http://www.firo.ru/ Министерство образования и науки РФ ФГАУ «ФИРО»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https://www.minfin.ru/ru/ официальный сайт Министерство финансов РФ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www.glavbukh.ru - журнал «Главбух»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www.ipbr.org. Сайт «Институт профессиональных бухгалтеров и аудиторов в России»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 buh.ru,  Бух. 1С. Интернет-ресурс для бухгалтеров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http://www.consultant.ru/  –компьютерная справочная правовая система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http://www.garant.ru/ – информационно-правовой портал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https://normativ.kontur.ru/– справочно-правовая система</w:t>
      </w:r>
    </w:p>
    <w:p w:rsid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C16" w:rsidRPr="008A102A" w:rsidRDefault="00AD7C16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</w:t>
      </w:r>
      <w:r w:rsidRPr="008A10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УЧЕБНОЙ ДИСЦИПЛИНЫ</w:t>
      </w:r>
    </w:p>
    <w:p w:rsidR="00E806BB" w:rsidRPr="00E806BB" w:rsidRDefault="00E806BB" w:rsidP="00E806BB">
      <w:pPr>
        <w:spacing w:after="0" w:line="35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3102"/>
        <w:gridCol w:w="2961"/>
      </w:tblGrid>
      <w:tr w:rsidR="00E806BB" w:rsidRPr="00E806BB" w:rsidTr="00827B0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E806BB" w:rsidRPr="00E806BB" w:rsidTr="00827B03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</w:t>
            </w: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E806BB" w:rsidRPr="00E806BB" w:rsidTr="00827B03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Знания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правила построения простых и сложных предложений на профессиональные темы; основные общеупотребительные </w:t>
            </w: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FE27F1" w:rsidRDefault="00FE27F1"/>
    <w:sectPr w:rsidR="00FE27F1">
      <w:pgSz w:w="11900" w:h="16838"/>
      <w:pgMar w:top="1112" w:right="720" w:bottom="955" w:left="158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10A" w:rsidRDefault="0022410A">
      <w:pPr>
        <w:spacing w:after="0" w:line="240" w:lineRule="auto"/>
      </w:pPr>
      <w:r>
        <w:separator/>
      </w:r>
    </w:p>
  </w:endnote>
  <w:endnote w:type="continuationSeparator" w:id="0">
    <w:p w:rsidR="0022410A" w:rsidRDefault="0022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9B" w:rsidRDefault="00E806BB" w:rsidP="00274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B9B" w:rsidRDefault="0022410A" w:rsidP="002743A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B9B" w:rsidRDefault="00E806BB" w:rsidP="002743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113B">
      <w:rPr>
        <w:rStyle w:val="a5"/>
        <w:noProof/>
      </w:rPr>
      <w:t>10</w:t>
    </w:r>
    <w:r>
      <w:rPr>
        <w:rStyle w:val="a5"/>
      </w:rPr>
      <w:fldChar w:fldCharType="end"/>
    </w:r>
  </w:p>
  <w:p w:rsidR="00B31B9B" w:rsidRDefault="0022410A" w:rsidP="002743A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10A" w:rsidRDefault="0022410A">
      <w:pPr>
        <w:spacing w:after="0" w:line="240" w:lineRule="auto"/>
      </w:pPr>
      <w:r>
        <w:separator/>
      </w:r>
    </w:p>
  </w:footnote>
  <w:footnote w:type="continuationSeparator" w:id="0">
    <w:p w:rsidR="0022410A" w:rsidRDefault="002241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B"/>
    <w:rsid w:val="0012113B"/>
    <w:rsid w:val="0015321C"/>
    <w:rsid w:val="00174122"/>
    <w:rsid w:val="0022410A"/>
    <w:rsid w:val="007F28B0"/>
    <w:rsid w:val="008A102A"/>
    <w:rsid w:val="00AD7C16"/>
    <w:rsid w:val="00DF5F6D"/>
    <w:rsid w:val="00E806BB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D73C"/>
  <w15:docId w15:val="{4CF501C2-3E32-41CA-977D-9FBA0F75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06BB"/>
  </w:style>
  <w:style w:type="character" w:styleId="a5">
    <w:name w:val="page number"/>
    <w:rsid w:val="00E80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0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5165</Words>
  <Characters>29445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Ираида Михайловна</dc:creator>
  <cp:lastModifiedBy>Кондратьева Светлана Петровна</cp:lastModifiedBy>
  <cp:revision>7</cp:revision>
  <dcterms:created xsi:type="dcterms:W3CDTF">2022-12-17T08:36:00Z</dcterms:created>
  <dcterms:modified xsi:type="dcterms:W3CDTF">2023-11-09T13:39:00Z</dcterms:modified>
</cp:coreProperties>
</file>