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CF" w:rsidRPr="0061428E" w:rsidRDefault="009668CF" w:rsidP="009668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668CF" w:rsidRPr="0061428E" w:rsidRDefault="009668CF" w:rsidP="009668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9668CF" w:rsidRPr="0061428E" w:rsidRDefault="009668CF" w:rsidP="009668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bookmarkEnd w:id="0"/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Default="009668CF" w:rsidP="009668CF">
      <w:pPr>
        <w:rPr>
          <w:b/>
          <w:noProof/>
          <w:sz w:val="24"/>
          <w:szCs w:val="24"/>
          <w:lang w:eastAsia="ru-RU"/>
        </w:rPr>
      </w:pPr>
    </w:p>
    <w:p w:rsidR="004E6465" w:rsidRDefault="004E6465" w:rsidP="009668CF">
      <w:pPr>
        <w:rPr>
          <w:b/>
          <w:noProof/>
          <w:sz w:val="24"/>
          <w:szCs w:val="24"/>
          <w:lang w:eastAsia="ru-RU"/>
        </w:rPr>
      </w:pPr>
    </w:p>
    <w:p w:rsidR="004E6465" w:rsidRPr="004A42CB" w:rsidRDefault="004E6465" w:rsidP="009668CF">
      <w:pPr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="0087680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УЧЕБ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НОЙ ПРАКТИКИ ПО ПРОФЕССИОНАЛЬНОМУ МОДУЛЮ</w:t>
      </w:r>
    </w:p>
    <w:bookmarkEnd w:id="1"/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</w:p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Pr="00100612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9668CF" w:rsidRDefault="009668CF" w:rsidP="009668CF"/>
    <w:p w:rsidR="009668CF" w:rsidRDefault="009668CF" w:rsidP="009668CF"/>
    <w:p w:rsidR="00876806" w:rsidRDefault="00876806" w:rsidP="009668CF"/>
    <w:p w:rsidR="009668CF" w:rsidRPr="00100612" w:rsidRDefault="009668CF" w:rsidP="009668CF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9668CF" w:rsidRPr="00100612" w:rsidTr="00213CD8">
        <w:tc>
          <w:tcPr>
            <w:tcW w:w="5387" w:type="dxa"/>
          </w:tcPr>
          <w:p w:rsidR="00822FB1" w:rsidRPr="009A507C" w:rsidRDefault="009668CF" w:rsidP="00822FB1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4E6465">
              <w:br w:type="page"/>
            </w:r>
            <w:r w:rsidRPr="004E6465">
              <w:rPr>
                <w:snapToGrid w:val="0"/>
              </w:rPr>
              <w:br w:type="page"/>
            </w:r>
            <w:r w:rsidR="00822FB1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822FB1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822FB1" w:rsidRPr="009A507C">
              <w:rPr>
                <w:rStyle w:val="FontStyle49"/>
              </w:rPr>
              <w:t xml:space="preserve"> </w:t>
            </w:r>
            <w:r w:rsidR="00822FB1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822FB1" w:rsidRPr="009A507C">
              <w:rPr>
                <w:rStyle w:val="FontStyle33"/>
              </w:rPr>
              <w:t>Канатникова</w:t>
            </w:r>
            <w:proofErr w:type="spellEnd"/>
            <w:r w:rsidR="00822FB1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822FB1" w:rsidRPr="009A507C">
              <w:rPr>
                <w:rStyle w:val="FontStyle33"/>
              </w:rPr>
              <w:t>Деникаева</w:t>
            </w:r>
            <w:proofErr w:type="spellEnd"/>
            <w:r w:rsidR="00822FB1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822FB1">
              <w:rPr>
                <w:rStyle w:val="FontStyle33"/>
              </w:rPr>
              <w:t xml:space="preserve">, </w:t>
            </w:r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9668CF" w:rsidRPr="004E6465" w:rsidRDefault="009668CF" w:rsidP="00BD4019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>
              <w:rPr>
                <w:spacing w:val="20"/>
                <w:sz w:val="24"/>
                <w:szCs w:val="24"/>
              </w:rPr>
              <w:t>__</w:t>
            </w:r>
            <w:r w:rsidR="00396118" w:rsidRPr="00682F68">
              <w:rPr>
                <w:spacing w:val="20"/>
                <w:sz w:val="24"/>
                <w:szCs w:val="24"/>
                <w:u w:val="single"/>
              </w:rPr>
              <w:t>190</w:t>
            </w:r>
            <w:r>
              <w:rPr>
                <w:spacing w:val="20"/>
                <w:sz w:val="24"/>
                <w:szCs w:val="24"/>
              </w:rPr>
              <w:t>___</w:t>
            </w:r>
          </w:p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от «</w:t>
            </w:r>
            <w:r w:rsidR="00396118" w:rsidRPr="00682F68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</w:rPr>
              <w:t xml:space="preserve">» </w:t>
            </w:r>
            <w:r w:rsidR="00396118">
              <w:rPr>
                <w:sz w:val="24"/>
                <w:szCs w:val="24"/>
              </w:rPr>
              <w:t>_____</w:t>
            </w:r>
            <w:r w:rsidR="00396118" w:rsidRPr="00682F68">
              <w:rPr>
                <w:sz w:val="24"/>
                <w:szCs w:val="24"/>
                <w:u w:val="single"/>
              </w:rPr>
              <w:t>04</w:t>
            </w:r>
            <w:r w:rsidR="00822FB1">
              <w:rPr>
                <w:sz w:val="24"/>
                <w:szCs w:val="24"/>
              </w:rPr>
              <w:t>____</w:t>
            </w:r>
            <w:r w:rsidR="00396118">
              <w:rPr>
                <w:sz w:val="24"/>
                <w:szCs w:val="24"/>
              </w:rPr>
              <w:t xml:space="preserve"> 2023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9668CF" w:rsidRPr="00100612" w:rsidRDefault="009668CF" w:rsidP="00213CD8">
            <w:pPr>
              <w:ind w:firstLine="567"/>
              <w:rPr>
                <w:sz w:val="24"/>
                <w:szCs w:val="24"/>
              </w:rPr>
            </w:pPr>
          </w:p>
          <w:p w:rsidR="009668CF" w:rsidRPr="00100612" w:rsidRDefault="009668CF" w:rsidP="00213CD8">
            <w:pPr>
              <w:ind w:firstLine="567"/>
              <w:rPr>
                <w:sz w:val="24"/>
                <w:szCs w:val="24"/>
              </w:rPr>
            </w:pPr>
          </w:p>
          <w:p w:rsidR="009668CF" w:rsidRPr="00100612" w:rsidRDefault="009668CF" w:rsidP="00213CD8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9668CF" w:rsidRPr="00100612" w:rsidTr="00213CD8">
        <w:tc>
          <w:tcPr>
            <w:tcW w:w="5387" w:type="dxa"/>
          </w:tcPr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68CF" w:rsidRPr="00100612" w:rsidRDefault="009668CF" w:rsidP="00213CD8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p w:rsidR="009668CF" w:rsidRPr="00100612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2"/>
    <w:p w:rsidR="009668CF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P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9668CF" w:rsidRPr="007D136F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9668CF" w:rsidRPr="007D136F" w:rsidRDefault="009668CF" w:rsidP="009668CF">
      <w:pPr>
        <w:rPr>
          <w:sz w:val="24"/>
          <w:szCs w:val="24"/>
        </w:rPr>
      </w:pPr>
    </w:p>
    <w:p w:rsidR="009668CF" w:rsidRPr="007D136F" w:rsidRDefault="009668CF" w:rsidP="009668CF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7D136F">
        <w:rPr>
          <w:spacing w:val="20"/>
          <w:sz w:val="24"/>
          <w:szCs w:val="24"/>
        </w:rPr>
        <w:t>РАССМОТРЕНА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96118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от  «</w:t>
      </w:r>
      <w:r w:rsidR="00396118" w:rsidRPr="00396118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96118" w:rsidRPr="00682F68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 202</w:t>
      </w:r>
      <w:r w:rsidR="00396118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</w:t>
      </w:r>
      <w:r w:rsidR="00396118" w:rsidRPr="00396118">
        <w:rPr>
          <w:sz w:val="24"/>
          <w:szCs w:val="24"/>
          <w:u w:val="single"/>
        </w:rPr>
        <w:t>М.Н. Барская</w:t>
      </w:r>
      <w:r w:rsidR="00396118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 </w:t>
      </w:r>
    </w:p>
    <w:bookmarkEnd w:id="3"/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9668CF" w:rsidRPr="00100612" w:rsidTr="00213CD8">
        <w:tc>
          <w:tcPr>
            <w:tcW w:w="4962" w:type="dxa"/>
          </w:tcPr>
          <w:p w:rsidR="009668CF" w:rsidRPr="00100612" w:rsidRDefault="009668CF" w:rsidP="00213CD8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Гаранина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  <w:r>
              <w:rPr>
                <w:sz w:val="24"/>
                <w:szCs w:val="24"/>
              </w:rPr>
              <w:t xml:space="preserve"> Рашидовна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668CF" w:rsidRPr="00100612" w:rsidRDefault="009668CF" w:rsidP="00213CD8">
            <w:pPr>
              <w:rPr>
                <w:sz w:val="24"/>
                <w:szCs w:val="24"/>
              </w:rPr>
            </w:pPr>
          </w:p>
        </w:tc>
      </w:tr>
    </w:tbl>
    <w:p w:rsidR="009668CF" w:rsidRPr="00AE1984" w:rsidRDefault="009668CF" w:rsidP="009668C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  <w:lang w:eastAsia="ru-RU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AE1984">
        <w:rPr>
          <w:b/>
          <w:snapToGrid w:val="0"/>
          <w:sz w:val="24"/>
          <w:szCs w:val="24"/>
          <w:lang w:eastAsia="ru-RU"/>
        </w:rPr>
        <w:lastRenderedPageBreak/>
        <w:t xml:space="preserve">1. </w:t>
      </w:r>
      <w:r w:rsidRPr="00AE1984">
        <w:rPr>
          <w:b/>
          <w:sz w:val="24"/>
          <w:szCs w:val="24"/>
          <w:lang w:eastAsia="ru-RU"/>
        </w:rPr>
        <w:t>ПАСПОРТ ПРОГРАММЫ</w:t>
      </w:r>
    </w:p>
    <w:p w:rsidR="009668CF" w:rsidRPr="009668CF" w:rsidRDefault="009668CF" w:rsidP="009668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b/>
          <w:sz w:val="24"/>
          <w:szCs w:val="24"/>
          <w:lang w:eastAsia="ru-RU"/>
        </w:rPr>
        <w:t>1</w:t>
      </w:r>
      <w:r w:rsidRPr="009668CF">
        <w:rPr>
          <w:rFonts w:eastAsia="Calibri"/>
          <w:b/>
          <w:sz w:val="24"/>
          <w:szCs w:val="24"/>
          <w:lang w:eastAsia="en-US"/>
        </w:rPr>
        <w:t>.1. Аннотация к программе</w:t>
      </w:r>
    </w:p>
    <w:p w:rsidR="00822FB1" w:rsidRPr="00822FB1" w:rsidRDefault="009668CF" w:rsidP="0082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822FB1">
        <w:rPr>
          <w:rFonts w:eastAsia="Calibri"/>
          <w:sz w:val="24"/>
          <w:szCs w:val="24"/>
          <w:lang w:eastAsia="en-US"/>
        </w:rPr>
        <w:t>Настоящая программа учебной практики УП.01 по ПМ.01 Обслуживание и уборка пищеблока на предприятиях общественного питания</w:t>
      </w:r>
      <w:r w:rsidRPr="00822FB1">
        <w:rPr>
          <w:b/>
          <w:sz w:val="24"/>
          <w:szCs w:val="24"/>
          <w:lang w:eastAsia="ru-RU"/>
        </w:rPr>
        <w:t xml:space="preserve"> </w:t>
      </w:r>
      <w:r w:rsidRPr="00822FB1">
        <w:rPr>
          <w:rFonts w:eastAsia="Calibri"/>
          <w:sz w:val="24"/>
          <w:szCs w:val="24"/>
          <w:lang w:eastAsia="en-US"/>
        </w:rPr>
        <w:t xml:space="preserve">является частью </w:t>
      </w:r>
      <w:r w:rsidR="00822FB1" w:rsidRPr="00822FB1">
        <w:rPr>
          <w:sz w:val="24"/>
          <w:szCs w:val="24"/>
        </w:rPr>
        <w:t xml:space="preserve">адаптированной образовательной программы профессионального обучения (АОП ПО) </w:t>
      </w:r>
      <w:r w:rsidR="00822FB1" w:rsidRPr="00822FB1">
        <w:rPr>
          <w:rStyle w:val="FontStyle33"/>
          <w:sz w:val="24"/>
          <w:szCs w:val="24"/>
        </w:rPr>
        <w:t xml:space="preserve">по профессии </w:t>
      </w:r>
      <w:r w:rsidR="00822FB1" w:rsidRPr="00822FB1">
        <w:rPr>
          <w:rStyle w:val="FontStyle36"/>
          <w:sz w:val="24"/>
          <w:szCs w:val="24"/>
        </w:rPr>
        <w:t xml:space="preserve">13249 Кухонный рабочий </w:t>
      </w:r>
      <w:r w:rsidR="00822FB1" w:rsidRPr="00822FB1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822FB1" w:rsidRPr="00822FB1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822FB1" w:rsidRDefault="00822FB1" w:rsidP="00822FB1">
      <w:pPr>
        <w:widowControl/>
        <w:suppressAutoHyphens w:val="0"/>
        <w:autoSpaceDE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Pr="009668CF" w:rsidRDefault="009668CF" w:rsidP="00822FB1">
      <w:pPr>
        <w:widowControl/>
        <w:suppressAutoHyphens w:val="0"/>
        <w:autoSpaceDE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1.2. Цели и задачи учебной практики</w:t>
      </w:r>
    </w:p>
    <w:p w:rsidR="009668CF" w:rsidRPr="009668CF" w:rsidRDefault="00876806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9668CF" w:rsidRPr="009668CF">
        <w:rPr>
          <w:sz w:val="24"/>
          <w:szCs w:val="24"/>
          <w:lang w:eastAsia="ru-RU"/>
        </w:rPr>
        <w:t>риобретение обучающимися первоначального практического опыта и реал</w:t>
      </w:r>
      <w:r w:rsidR="007D136F">
        <w:rPr>
          <w:sz w:val="24"/>
          <w:szCs w:val="24"/>
          <w:lang w:eastAsia="ru-RU"/>
        </w:rPr>
        <w:t>изуется в рамках профессионального</w:t>
      </w:r>
      <w:r w:rsidR="009668CF" w:rsidRPr="009668CF">
        <w:rPr>
          <w:sz w:val="24"/>
          <w:szCs w:val="24"/>
          <w:lang w:eastAsia="ru-RU"/>
        </w:rPr>
        <w:t xml:space="preserve"> модул</w:t>
      </w:r>
      <w:r w:rsidR="007D136F">
        <w:rPr>
          <w:sz w:val="24"/>
          <w:szCs w:val="24"/>
          <w:lang w:eastAsia="ru-RU"/>
        </w:rPr>
        <w:t xml:space="preserve">я АОП ПО </w:t>
      </w:r>
      <w:proofErr w:type="spellStart"/>
      <w:r w:rsidR="009668CF" w:rsidRPr="009668CF">
        <w:rPr>
          <w:sz w:val="24"/>
          <w:szCs w:val="24"/>
          <w:lang w:eastAsia="ru-RU"/>
        </w:rPr>
        <w:t>по</w:t>
      </w:r>
      <w:proofErr w:type="spellEnd"/>
      <w:r w:rsidR="009668CF" w:rsidRPr="009668CF">
        <w:rPr>
          <w:sz w:val="24"/>
          <w:szCs w:val="24"/>
          <w:lang w:eastAsia="ru-RU"/>
        </w:rPr>
        <w:t xml:space="preserve">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2FB1" w:rsidRDefault="00822FB1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P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1.3. Количество часов на освоение программы учебной практики</w:t>
      </w:r>
    </w:p>
    <w:p w:rsidR="009668CF" w:rsidRP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668CF">
        <w:rPr>
          <w:rFonts w:eastAsia="Calibri"/>
          <w:sz w:val="24"/>
          <w:szCs w:val="24"/>
          <w:lang w:eastAsia="en-US"/>
        </w:rPr>
        <w:t xml:space="preserve">Программа рассчитана на прохождение студентами практики в объеме </w:t>
      </w:r>
      <w:r w:rsidR="00822FB1">
        <w:rPr>
          <w:rFonts w:eastAsia="Calibri"/>
          <w:sz w:val="24"/>
          <w:szCs w:val="24"/>
          <w:lang w:eastAsia="en-US"/>
        </w:rPr>
        <w:t>360</w:t>
      </w:r>
      <w:r w:rsidRPr="009668CF">
        <w:rPr>
          <w:rFonts w:eastAsia="Calibri"/>
          <w:sz w:val="24"/>
          <w:szCs w:val="24"/>
          <w:lang w:eastAsia="en-US"/>
        </w:rPr>
        <w:t xml:space="preserve"> часов. Форма промежуточной аттестации: дифференцированный зачет.</w:t>
      </w:r>
    </w:p>
    <w:p w:rsidR="00822FB1" w:rsidRDefault="00822FB1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822FB1" w:rsidRPr="00822FB1" w:rsidRDefault="00822FB1" w:rsidP="00822F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22FB1">
        <w:rPr>
          <w:rFonts w:eastAsia="Calibri"/>
          <w:sz w:val="24"/>
          <w:szCs w:val="24"/>
        </w:rPr>
        <w:t xml:space="preserve">Учебная практика по </w:t>
      </w:r>
      <w:r w:rsidRPr="00822FB1">
        <w:rPr>
          <w:rFonts w:eastAsia="Calibri"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  <w:r w:rsidRPr="00822FB1">
        <w:rPr>
          <w:rFonts w:eastAsia="Calibri"/>
          <w:sz w:val="24"/>
          <w:szCs w:val="24"/>
        </w:rPr>
        <w:t xml:space="preserve"> 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профессии.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9668CF" w:rsidRPr="00BD4019" w:rsidTr="00213CD8">
        <w:trPr>
          <w:trHeight w:val="637"/>
        </w:trPr>
        <w:tc>
          <w:tcPr>
            <w:tcW w:w="4928" w:type="dxa"/>
            <w:vAlign w:val="center"/>
          </w:tcPr>
          <w:p w:rsidR="009668CF" w:rsidRPr="00BD4019" w:rsidRDefault="009668CF" w:rsidP="00213CD8">
            <w:pPr>
              <w:jc w:val="center"/>
              <w:rPr>
                <w:b/>
                <w:bCs/>
              </w:rPr>
            </w:pPr>
            <w:r w:rsidRPr="00BD4019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9668CF" w:rsidRPr="00BD4019" w:rsidRDefault="009668CF" w:rsidP="00213CD8">
            <w:pPr>
              <w:jc w:val="center"/>
              <w:rPr>
                <w:bCs/>
                <w:i/>
              </w:rPr>
            </w:pPr>
            <w:r w:rsidRPr="00BD4019">
              <w:rPr>
                <w:b/>
              </w:rPr>
              <w:t>Основные показатели оценки результата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  <w:rPr>
                <w:bCs/>
              </w:rPr>
            </w:pPr>
            <w:r w:rsidRPr="00BD4019">
              <w:rPr>
                <w:bCs/>
              </w:rPr>
              <w:t>ОК 01.</w:t>
            </w:r>
            <w:r w:rsidRPr="00BD4019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819" w:type="dxa"/>
          </w:tcPr>
          <w:p w:rsidR="00822FB1" w:rsidRPr="002667C9" w:rsidRDefault="00822FB1" w:rsidP="00300AB1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демонстрация интереса к будущей профессии;</w:t>
            </w:r>
          </w:p>
          <w:p w:rsidR="00822FB1" w:rsidRPr="002667C9" w:rsidRDefault="00822FB1" w:rsidP="00300AB1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  <w:rPr>
                <w:bCs/>
              </w:rPr>
            </w:pPr>
            <w:r w:rsidRPr="00BD4019">
              <w:rPr>
                <w:bCs/>
              </w:rPr>
              <w:t>ОК 02.</w:t>
            </w:r>
            <w:r w:rsidRPr="00BD4019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822FB1" w:rsidRPr="00BD4019" w:rsidRDefault="00822FB1" w:rsidP="00300AB1">
            <w:pPr>
              <w:jc w:val="both"/>
            </w:pPr>
          </w:p>
        </w:tc>
        <w:tc>
          <w:tcPr>
            <w:tcW w:w="4819" w:type="dxa"/>
          </w:tcPr>
          <w:p w:rsidR="00822FB1" w:rsidRPr="002667C9" w:rsidRDefault="00822FB1" w:rsidP="00300AB1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822FB1" w:rsidRPr="002667C9" w:rsidRDefault="00822FB1" w:rsidP="00300AB1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bCs/>
              </w:rPr>
              <w:t>ОК 03.</w:t>
            </w:r>
            <w:r w:rsidRPr="00BD4019">
              <w:rPr>
                <w:bCs/>
              </w:rPr>
              <w:tab/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819" w:type="dxa"/>
          </w:tcPr>
          <w:p w:rsidR="00822FB1" w:rsidRPr="002667C9" w:rsidRDefault="00822FB1" w:rsidP="00300A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822FB1" w:rsidRPr="002667C9" w:rsidRDefault="00822FB1" w:rsidP="00300A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822FB1" w:rsidRPr="002667C9" w:rsidRDefault="00822FB1" w:rsidP="00300A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822FB1" w:rsidRPr="002667C9" w:rsidRDefault="00822FB1" w:rsidP="00300A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822FB1" w:rsidRPr="002667C9" w:rsidRDefault="00822FB1" w:rsidP="00300AB1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bCs/>
              </w:rPr>
              <w:t>ОК 04.</w:t>
            </w:r>
            <w:r w:rsidRPr="00BD4019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822FB1" w:rsidRPr="002667C9" w:rsidRDefault="00822FB1" w:rsidP="00300AB1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1.1. Доставлять полуфабрикаты и сырье в производственные цеха.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zh-CN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полуфабрикаты и сырье в производственные цеха.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Открыва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бочки, ящики, мешки с продуктами, вскрыва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стеклянные и жестяные консервные банки с обеспечением сохранности в них продукции.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lastRenderedPageBreak/>
              <w:t xml:space="preserve">ПК 1.3. Выгружать продукцию из тары.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Выгружа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продукцию из тары. </w:t>
            </w:r>
          </w:p>
        </w:tc>
      </w:tr>
      <w:tr w:rsidR="00822FB1" w:rsidRPr="00BD4019" w:rsidTr="00A20CDC">
        <w:trPr>
          <w:trHeight w:val="1080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Транспортирует</w:t>
            </w:r>
            <w:r w:rsidRPr="00F2512B">
              <w:rPr>
                <w:lang w:eastAsia="ru-RU"/>
              </w:rPr>
              <w:t xml:space="preserve"> сырье, полуфабрикаты, продукты, посуду, инвентарь, тару внутри цеха.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1.5. Заполнять котлы водой.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Заполня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котлы водой.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1.6. Доставлять готовую продукцию к раздаче или в экспедицию.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готовую продукцию к раздаче или в экспедицию.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>ПК 1.7. Загружать функциональную тару продукцией для внешней сети, грузить ее на транспорт.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Загружа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функциональную тару продукцией для внешней сети, грузить ее на транспорт.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300AB1">
            <w:pPr>
              <w:jc w:val="both"/>
            </w:pPr>
            <w:r w:rsidRPr="00BD4019">
              <w:rPr>
                <w:lang w:eastAsia="ru-RU"/>
              </w:rPr>
              <w:t xml:space="preserve">ПК 1.8 Мыть и </w:t>
            </w:r>
            <w:proofErr w:type="spellStart"/>
            <w:r w:rsidRPr="00BD4019">
              <w:rPr>
                <w:lang w:eastAsia="ru-RU"/>
              </w:rPr>
              <w:t>дезинфекцировать</w:t>
            </w:r>
            <w:proofErr w:type="spellEnd"/>
            <w:r w:rsidRPr="00BD4019">
              <w:rPr>
                <w:lang w:eastAsia="ru-RU"/>
              </w:rPr>
              <w:t xml:space="preserve"> производственные помещения.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300AB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Моет</w:t>
            </w:r>
            <w:r w:rsidRPr="00F2512B">
              <w:rPr>
                <w:lang w:eastAsia="ru-RU"/>
              </w:rPr>
              <w:t xml:space="preserve"> и </w:t>
            </w:r>
            <w:proofErr w:type="spellStart"/>
            <w:r w:rsidRPr="00F2512B">
              <w:rPr>
                <w:lang w:eastAsia="ru-RU"/>
              </w:rPr>
              <w:t>дезинфекц</w:t>
            </w:r>
            <w:r>
              <w:rPr>
                <w:lang w:eastAsia="ru-RU"/>
              </w:rPr>
              <w:t>ирует</w:t>
            </w:r>
            <w:proofErr w:type="spellEnd"/>
            <w:r>
              <w:rPr>
                <w:lang w:eastAsia="ru-RU"/>
              </w:rPr>
              <w:t xml:space="preserve"> </w:t>
            </w:r>
            <w:r w:rsidRPr="00F2512B">
              <w:rPr>
                <w:lang w:eastAsia="ru-RU"/>
              </w:rPr>
              <w:t>производственные помещения.</w:t>
            </w:r>
          </w:p>
        </w:tc>
      </w:tr>
      <w:tr w:rsidR="00822FB1" w:rsidRPr="00BD4019" w:rsidTr="00771C33">
        <w:trPr>
          <w:trHeight w:val="661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jc w:val="both"/>
              <w:rPr>
                <w:b/>
                <w:color w:val="000000"/>
                <w:lang w:eastAsia="zh-CN"/>
              </w:rPr>
            </w:pPr>
            <w:r w:rsidRPr="00822FB1">
              <w:rPr>
                <w:b/>
                <w:color w:val="000000"/>
                <w:lang w:eastAsia="zh-CN"/>
              </w:rPr>
              <w:t>Иметь практический опыт: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 xml:space="preserve">мыть </w:t>
            </w:r>
            <w:r w:rsidRPr="00822FB1">
              <w:rPr>
                <w:color w:val="000000"/>
                <w:lang w:eastAsia="zh-CN"/>
              </w:rPr>
              <w:t xml:space="preserve">все типы поверхностей </w:t>
            </w:r>
            <w:r w:rsidRPr="00822FB1">
              <w:rPr>
                <w:lang w:eastAsia="zh-CN"/>
              </w:rPr>
              <w:t>производственных помещений;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проводить дезинфекцию в рабочих зонах;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проводить генеральную уборку производственных помещений;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поддерживать в чистоте и порядке производственные помещения в течение рабочего дня;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пользоваться уборочной техникой и средствами уборки;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пользоваться моющими и дезинфицирующими средствами при уборке производственных помещений;</w:t>
            </w:r>
          </w:p>
          <w:p w:rsidR="00822FB1" w:rsidRPr="00822FB1" w:rsidRDefault="00822FB1" w:rsidP="00300A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b/>
                <w:i/>
                <w:color w:val="000000"/>
                <w:lang w:eastAsia="zh-CN"/>
              </w:rPr>
            </w:pPr>
            <w:r w:rsidRPr="00822FB1">
              <w:rPr>
                <w:lang w:eastAsia="zh-CN"/>
              </w:rPr>
              <w:t>содержать уборочную технику в чистом и исправном виде;</w:t>
            </w:r>
          </w:p>
        </w:tc>
      </w:tr>
      <w:tr w:rsidR="00822FB1" w:rsidRPr="00BD4019" w:rsidTr="007C5FE3">
        <w:trPr>
          <w:trHeight w:val="637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autoSpaceDN w:val="0"/>
              <w:adjustRightInd w:val="0"/>
              <w:rPr>
                <w:b/>
                <w:bCs/>
                <w:lang w:eastAsia="ru-RU"/>
              </w:rPr>
            </w:pPr>
            <w:bookmarkStart w:id="4" w:name="_Hlk47628533"/>
            <w:r w:rsidRPr="00822FB1">
              <w:rPr>
                <w:b/>
                <w:bCs/>
                <w:lang w:eastAsia="ru-RU"/>
              </w:rPr>
              <w:t>Должен уметь: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открывать различные емкости и тару и выгружать содержимое;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хранить сырье в надлежащих условиях; 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загружать и транспортировать сырье, полуфабрикаты, продукты, посуду, инвентарь, тару; 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мыть и обрабатывать производственные помещения;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включать электрические, газовые котлы, плиты, шкафы, кипятильники. 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устанавливать на подносы столовые приборы. 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осуществлять сбор пищевых отходов.</w:t>
            </w:r>
          </w:p>
          <w:p w:rsidR="00822FB1" w:rsidRPr="00822FB1" w:rsidRDefault="00822FB1" w:rsidP="00300A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</w:pPr>
            <w:r w:rsidRPr="00822FB1">
              <w:rPr>
                <w:lang w:eastAsia="ru-RU"/>
              </w:rPr>
              <w:t>мыть и обрабатывать оборудование, инвентарь, кухонную и столовую посуду вручную и в посудомоечных машинах.</w:t>
            </w:r>
            <w:bookmarkEnd w:id="4"/>
          </w:p>
        </w:tc>
      </w:tr>
      <w:tr w:rsidR="00822FB1" w:rsidRPr="00BD4019" w:rsidTr="00BC1896">
        <w:trPr>
          <w:trHeight w:val="637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autoSpaceDN w:val="0"/>
              <w:adjustRightInd w:val="0"/>
              <w:rPr>
                <w:b/>
                <w:bCs/>
                <w:lang w:eastAsia="ru-RU"/>
              </w:rPr>
            </w:pPr>
            <w:r w:rsidRPr="00822FB1">
              <w:rPr>
                <w:b/>
                <w:bCs/>
                <w:lang w:eastAsia="ru-RU"/>
              </w:rPr>
              <w:t>Должен знать: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наименование кухонной посуды, инвентаря, инструмента и их назначение; 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правила и способы вскрытия тары, консервных банок, откупорки бочек; 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правила перемещения продуктов и готовой продукции на производстве; 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822FB1">
              <w:rPr>
                <w:lang w:eastAsia="ru-RU"/>
              </w:rPr>
              <w:t xml:space="preserve">правила включения и выключения </w:t>
            </w:r>
            <w:proofErr w:type="spellStart"/>
            <w:r w:rsidRPr="00822FB1">
              <w:rPr>
                <w:lang w:eastAsia="ru-RU"/>
              </w:rPr>
              <w:t>электрокотлов</w:t>
            </w:r>
            <w:proofErr w:type="spellEnd"/>
            <w:r w:rsidRPr="00822FB1">
              <w:rPr>
                <w:lang w:eastAsia="ru-RU"/>
              </w:rPr>
              <w:t xml:space="preserve">, электроплит, </w:t>
            </w:r>
            <w:proofErr w:type="spellStart"/>
            <w:r w:rsidRPr="00822FB1">
              <w:rPr>
                <w:lang w:eastAsia="ru-RU"/>
              </w:rPr>
              <w:t>электрошкафов</w:t>
            </w:r>
            <w:proofErr w:type="spellEnd"/>
            <w:r w:rsidRPr="00822FB1">
              <w:rPr>
                <w:lang w:eastAsia="ru-RU"/>
              </w:rPr>
              <w:t>, электрокипятильников и других видов теплового оборудования; правила растопки плит, работающих на твердом и жидком топливе.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правила уборки помещений пищеблока;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наименование оборудования, инвентаря, посуды и их назначение; </w:t>
            </w:r>
          </w:p>
          <w:p w:rsidR="00822FB1" w:rsidRPr="00822FB1" w:rsidRDefault="00822FB1" w:rsidP="00300A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правила обслуживания и уборки оборудования, инвентаря и посуды на предприятиях общественного питания;</w:t>
            </w:r>
          </w:p>
          <w:p w:rsidR="00822FB1" w:rsidRPr="00822FB1" w:rsidRDefault="00822FB1" w:rsidP="00300AB1">
            <w:pPr>
              <w:pStyle w:val="a5"/>
              <w:numPr>
                <w:ilvl w:val="0"/>
                <w:numId w:val="5"/>
              </w:numPr>
              <w:autoSpaceDN w:val="0"/>
              <w:adjustRightInd w:val="0"/>
              <w:jc w:val="both"/>
            </w:pPr>
            <w:r w:rsidRPr="00822FB1">
              <w:rPr>
                <w:lang w:eastAsia="ru-RU"/>
              </w:rPr>
              <w:t xml:space="preserve">правила включения и выключения </w:t>
            </w:r>
            <w:proofErr w:type="spellStart"/>
            <w:r w:rsidRPr="00822FB1">
              <w:rPr>
                <w:lang w:eastAsia="ru-RU"/>
              </w:rPr>
              <w:t>электрокотлов</w:t>
            </w:r>
            <w:proofErr w:type="spellEnd"/>
            <w:r w:rsidRPr="00822FB1">
              <w:rPr>
                <w:lang w:eastAsia="ru-RU"/>
              </w:rPr>
              <w:t xml:space="preserve">, электроплит, </w:t>
            </w:r>
            <w:proofErr w:type="spellStart"/>
            <w:r w:rsidRPr="00822FB1">
              <w:rPr>
                <w:lang w:eastAsia="ru-RU"/>
              </w:rPr>
              <w:t>электрошкафов</w:t>
            </w:r>
            <w:proofErr w:type="spellEnd"/>
            <w:r w:rsidRPr="00822FB1">
              <w:rPr>
                <w:lang w:eastAsia="ru-RU"/>
              </w:rPr>
              <w:t>, электрокипятильников и других видов оборудования.</w:t>
            </w:r>
          </w:p>
        </w:tc>
      </w:tr>
    </w:tbl>
    <w:p w:rsidR="000B6E92" w:rsidRPr="000B6E92" w:rsidRDefault="000B6E92" w:rsidP="000B6E92">
      <w:pPr>
        <w:widowControl/>
        <w:suppressAutoHyphens w:val="0"/>
        <w:autoSpaceDE/>
        <w:spacing w:before="120" w:line="360" w:lineRule="auto"/>
        <w:ind w:firstLine="709"/>
        <w:jc w:val="both"/>
        <w:rPr>
          <w:b/>
          <w:sz w:val="24"/>
          <w:szCs w:val="24"/>
          <w:lang w:eastAsia="en-US"/>
        </w:rPr>
      </w:pPr>
      <w:r w:rsidRPr="000B6E92">
        <w:rPr>
          <w:b/>
          <w:sz w:val="24"/>
          <w:szCs w:val="24"/>
          <w:lang w:eastAsia="en-US"/>
        </w:rPr>
        <w:t>1.5. Процедура оценки результатов освоения общих и профессиональных компетенций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</w:t>
      </w:r>
    </w:p>
    <w:p w:rsidR="000B6E92" w:rsidRPr="00AE1984" w:rsidRDefault="000B6E92" w:rsidP="000B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center"/>
        <w:rPr>
          <w:b/>
          <w:kern w:val="28"/>
          <w:sz w:val="24"/>
          <w:szCs w:val="24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br w:type="page"/>
      </w:r>
      <w:r w:rsidRPr="00AE1984">
        <w:rPr>
          <w:b/>
          <w:kern w:val="28"/>
          <w:sz w:val="24"/>
          <w:szCs w:val="24"/>
          <w:lang w:eastAsia="ru-RU"/>
        </w:rPr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804"/>
        <w:gridCol w:w="1620"/>
      </w:tblGrid>
      <w:tr w:rsidR="000B6E92" w:rsidRPr="007E2AC3" w:rsidTr="005A147D">
        <w:tc>
          <w:tcPr>
            <w:tcW w:w="1384" w:type="dxa"/>
            <w:vAlign w:val="center"/>
          </w:tcPr>
          <w:p w:rsidR="000B6E92" w:rsidRPr="007E2AC3" w:rsidRDefault="000B6E92" w:rsidP="0021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0B6E92" w:rsidRPr="007E2AC3" w:rsidRDefault="000B6E92" w:rsidP="00876806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 xml:space="preserve">Содержание материала </w:t>
            </w:r>
            <w:r w:rsidR="00876806">
              <w:rPr>
                <w:b/>
                <w:bCs/>
                <w:sz w:val="24"/>
                <w:szCs w:val="24"/>
              </w:rPr>
              <w:t>учеб</w:t>
            </w:r>
            <w:r w:rsidRPr="007E2AC3">
              <w:rPr>
                <w:b/>
                <w:bCs/>
                <w:sz w:val="24"/>
                <w:szCs w:val="24"/>
              </w:rPr>
              <w:t>ной практики</w:t>
            </w:r>
          </w:p>
        </w:tc>
        <w:tc>
          <w:tcPr>
            <w:tcW w:w="1620" w:type="dxa"/>
            <w:vAlign w:val="center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B6E92" w:rsidRPr="007E2AC3" w:rsidTr="005A147D">
        <w:tc>
          <w:tcPr>
            <w:tcW w:w="1384" w:type="dxa"/>
          </w:tcPr>
          <w:p w:rsidR="000B6E92" w:rsidRPr="007E2AC3" w:rsidRDefault="000B6E92" w:rsidP="00213CD8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bookmarkStart w:id="5" w:name="_GoBack" w:colFirst="1" w:colLast="1"/>
            <w:r w:rsidRPr="00C22E63">
              <w:rPr>
                <w:bCs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уборки для производственных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безопасных условий труда при работе со средствами уборки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индивидуальной защиты (санитарная обувь и принадлежности)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индивидуальной защиты (производственная и санитарная одежда)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приготовления рабочих растворов для санитарной обработки помещений,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приготовления специальных моющих растворов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использования и хранения растворов необходимых для уборки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рациональных методов и приемов выполнения работ по подготовке производственных помещений к началу и окончанию работы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овощного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мясного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рыбного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</w:t>
            </w:r>
            <w:proofErr w:type="spellStart"/>
            <w:r w:rsidRPr="00C22E63">
              <w:rPr>
                <w:bCs/>
                <w:lang w:eastAsia="ru-RU"/>
              </w:rPr>
              <w:t>птицегольевого</w:t>
            </w:r>
            <w:proofErr w:type="spellEnd"/>
            <w:r w:rsidRPr="00C22E63">
              <w:rPr>
                <w:bCs/>
                <w:lang w:eastAsia="ru-RU"/>
              </w:rPr>
              <w:t xml:space="preserve">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мучного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холодного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16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горячего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17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моечных на предприятиях питания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18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помещения для нарезания хлеба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19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раздаточной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экспедиции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помещений (помещения входной группы) для обслуживания посетителей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помещений (помещения </w:t>
            </w:r>
            <w:proofErr w:type="spellStart"/>
            <w:r w:rsidRPr="00C22E63">
              <w:rPr>
                <w:bCs/>
                <w:lang w:eastAsia="ru-RU"/>
              </w:rPr>
              <w:t>санитарно</w:t>
            </w:r>
            <w:proofErr w:type="spellEnd"/>
            <w:r w:rsidRPr="00C22E63">
              <w:rPr>
                <w:bCs/>
                <w:lang w:eastAsia="ru-RU"/>
              </w:rPr>
              <w:t xml:space="preserve"> – гигиенического назначения) для обслуживания посетителей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торговых залов,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сервизной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складских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26</w:t>
            </w:r>
          </w:p>
        </w:tc>
        <w:tc>
          <w:tcPr>
            <w:tcW w:w="6804" w:type="dxa"/>
          </w:tcPr>
          <w:p w:rsidR="005A73C6" w:rsidRPr="00C22E63" w:rsidRDefault="005A73C6" w:rsidP="0030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маркировки уборочного инвентаря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  <w:r w:rsidRPr="00C22E63">
              <w:rPr>
                <w:bCs/>
                <w:lang w:eastAsia="ru-RU"/>
              </w:rPr>
              <w:tab/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27</w:t>
            </w:r>
          </w:p>
        </w:tc>
        <w:tc>
          <w:tcPr>
            <w:tcW w:w="6804" w:type="dxa"/>
          </w:tcPr>
          <w:p w:rsidR="005A73C6" w:rsidRPr="00C22E63" w:rsidRDefault="005A73C6" w:rsidP="0030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правил</w:t>
            </w:r>
            <w:r w:rsidRPr="00C22E63">
              <w:rPr>
                <w:lang w:eastAsia="ru-RU"/>
              </w:rPr>
              <w:t xml:space="preserve"> использования средств уборки, важность их использования по назначению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28</w:t>
            </w:r>
          </w:p>
        </w:tc>
        <w:tc>
          <w:tcPr>
            <w:tcW w:w="6804" w:type="dxa"/>
          </w:tcPr>
          <w:p w:rsidR="005A73C6" w:rsidRPr="00C22E63" w:rsidRDefault="005A73C6" w:rsidP="0030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</w:t>
            </w:r>
            <w:r>
              <w:rPr>
                <w:bCs/>
                <w:lang w:eastAsia="ru-RU"/>
              </w:rPr>
              <w:t xml:space="preserve"> </w:t>
            </w:r>
            <w:r w:rsidRPr="00C22E63">
              <w:t>входному контролю моющих и дезинфицирующих средств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29</w:t>
            </w:r>
          </w:p>
        </w:tc>
        <w:tc>
          <w:tcPr>
            <w:tcW w:w="6804" w:type="dxa"/>
          </w:tcPr>
          <w:p w:rsidR="005A73C6" w:rsidRPr="00C22E63" w:rsidRDefault="005A73C6" w:rsidP="00300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правил</w:t>
            </w:r>
            <w:r w:rsidRPr="00C22E63">
              <w:t xml:space="preserve"> безопасности при работе с моющими средствами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300AB1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ведению документации (</w:t>
            </w:r>
            <w:r w:rsidRPr="00C22E63">
              <w:t>Журнал выдачи дезинфицирующих и моющих средств)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0B6E92" w:rsidRPr="007E2AC3" w:rsidTr="005A147D">
        <w:tc>
          <w:tcPr>
            <w:tcW w:w="1384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0B6E92" w:rsidRPr="00C22E63" w:rsidRDefault="000B6E92" w:rsidP="00300AB1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bookmarkEnd w:id="5"/>
      <w:tr w:rsidR="000B6E92" w:rsidRPr="007E2AC3" w:rsidTr="005A147D">
        <w:tc>
          <w:tcPr>
            <w:tcW w:w="1384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0B6E92" w:rsidRPr="00DF4FAB" w:rsidRDefault="005A73C6" w:rsidP="00213C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</w:t>
            </w:r>
          </w:p>
        </w:tc>
      </w:tr>
    </w:tbl>
    <w:p w:rsidR="001F1FE0" w:rsidRDefault="001F1FE0"/>
    <w:p w:rsidR="000B6E92" w:rsidRPr="005A147D" w:rsidRDefault="000B6E92" w:rsidP="000B6E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5A147D">
        <w:rPr>
          <w:b/>
          <w:kern w:val="28"/>
          <w:sz w:val="24"/>
          <w:szCs w:val="24"/>
          <w:lang w:eastAsia="ru-RU"/>
        </w:rPr>
        <w:t>3. ТРЕБОВАНИЯ К УСЛОВИЯМ ПРОВЕДЕНИЯ ПРАКТИКИ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3.1 Требования к материально-техническому обеспечению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Cs/>
          <w:i/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0B6E92">
        <w:rPr>
          <w:bCs/>
          <w:sz w:val="24"/>
          <w:szCs w:val="24"/>
          <w:lang w:eastAsia="ru-RU"/>
        </w:rPr>
        <w:t xml:space="preserve">технических средств обучения: 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 xml:space="preserve">Оснащение кабинета: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посадочные места по количеству студентов;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рабочее место преподавателя;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плакаты: полный комплект по изучаемому оборудованию;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раздаточный и дидактический материал;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основная и дополнительная литература при кабинете;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учебные видеофильмы;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мультимедийное оборудование;</w:t>
      </w:r>
    </w:p>
    <w:p w:rsidR="000B6E92" w:rsidRPr="000B6E92" w:rsidRDefault="000B6E92" w:rsidP="005A147D">
      <w:pPr>
        <w:widowControl/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142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презентации по оборудованию базовых предприятий;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видеодиски с каталогами оборудования ведущих отечественных и иностранных производителей.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</w:tabs>
        <w:suppressAutoHyphens w:val="0"/>
        <w:autoSpaceDE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Оснащение лаборатории хлебопекарного производства: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мойка, шкафы для хранения посуды и инвентаря;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посуда и инвентарь;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производственные столы;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autoSpaceDE/>
        <w:ind w:left="0" w:firstLine="709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стеллажи для оборудования и инвентаря;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autoSpaceDE/>
        <w:ind w:left="0" w:firstLine="709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холодильное оборудование;</w:t>
      </w:r>
    </w:p>
    <w:p w:rsidR="000B6E92" w:rsidRPr="000B6E92" w:rsidRDefault="000B6E92" w:rsidP="005A147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Программа учебной практики реализуется в кабинетах и лаборатории колледжа</w:t>
      </w:r>
    </w:p>
    <w:p w:rsidR="000B6E92" w:rsidRPr="000B6E92" w:rsidRDefault="000B6E92" w:rsidP="005A147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Студенты приобретают первоначальные профессиональные практические умения и знания.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безопасности.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0B6E92" w:rsidRDefault="000B6E92"/>
    <w:sectPr w:rsidR="000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367A9"/>
    <w:multiLevelType w:val="hybridMultilevel"/>
    <w:tmpl w:val="E42E5FFC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41"/>
    <w:rsid w:val="0009791E"/>
    <w:rsid w:val="000B6E92"/>
    <w:rsid w:val="00150215"/>
    <w:rsid w:val="001F1FE0"/>
    <w:rsid w:val="00300AB1"/>
    <w:rsid w:val="00396118"/>
    <w:rsid w:val="00474D2B"/>
    <w:rsid w:val="004E6465"/>
    <w:rsid w:val="005664AE"/>
    <w:rsid w:val="005A147D"/>
    <w:rsid w:val="005A73C6"/>
    <w:rsid w:val="00633441"/>
    <w:rsid w:val="00682F68"/>
    <w:rsid w:val="007D136F"/>
    <w:rsid w:val="00822FB1"/>
    <w:rsid w:val="00876806"/>
    <w:rsid w:val="009668CF"/>
    <w:rsid w:val="00A13BA3"/>
    <w:rsid w:val="00AE1984"/>
    <w:rsid w:val="00BD4019"/>
    <w:rsid w:val="00E63B28"/>
    <w:rsid w:val="00F447B2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F1A8-B67E-477E-8C7B-EA5B7DD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C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822FB1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822FB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822F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822FB1"/>
    <w:rPr>
      <w:rFonts w:ascii="Century Gothic" w:hAnsi="Century Gothic" w:cs="Century Gothic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2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Методист 2 УК</cp:lastModifiedBy>
  <cp:revision>20</cp:revision>
  <dcterms:created xsi:type="dcterms:W3CDTF">2023-04-02T08:42:00Z</dcterms:created>
  <dcterms:modified xsi:type="dcterms:W3CDTF">2023-11-24T09:32:00Z</dcterms:modified>
</cp:coreProperties>
</file>